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30E66" w14:textId="77777777" w:rsidR="0086339C" w:rsidRPr="0086339C" w:rsidRDefault="00766030" w:rsidP="0086339C">
      <w:pPr>
        <w:suppressAutoHyphens/>
        <w:spacing w:before="40" w:after="40" w:line="240" w:lineRule="auto"/>
        <w:ind w:left="-630"/>
        <w:rPr>
          <w:rFonts w:eastAsia="Calibri" w:cs="Calibri"/>
          <w:sz w:val="20"/>
          <w:szCs w:val="20"/>
          <w:u w:val="single"/>
          <w:lang w:val="en-US" w:eastAsia="zh-CN"/>
        </w:rPr>
      </w:pPr>
      <w:bookmarkStart w:id="0" w:name="_Toc235986612"/>
      <w:r w:rsidRPr="0086339C">
        <w:rPr>
          <w:rFonts w:ascii="Calibri" w:eastAsia="Times New Roman" w:hAnsi="Calibri" w:cs="Calibri"/>
          <w:b/>
          <w:bCs/>
          <w:color w:val="333399"/>
          <w:u w:val="single"/>
          <w:lang w:eastAsia="el-GR"/>
        </w:rPr>
        <w:t>ΠΑΡΑΡΤΗΜΑ I</w:t>
      </w:r>
      <w:r w:rsidR="0086339C" w:rsidRPr="0086339C">
        <w:rPr>
          <w:rFonts w:ascii="Calibri" w:eastAsia="Times New Roman" w:hAnsi="Calibri" w:cs="Calibri"/>
          <w:b/>
          <w:bCs/>
          <w:color w:val="333399"/>
          <w:u w:val="single"/>
          <w:lang w:val="en-US" w:eastAsia="el-GR"/>
        </w:rPr>
        <w:t>X</w:t>
      </w:r>
      <w:r w:rsidRPr="0086339C">
        <w:rPr>
          <w:rFonts w:ascii="Calibri" w:eastAsia="Times New Roman" w:hAnsi="Calibri" w:cs="Calibri"/>
          <w:b/>
          <w:bCs/>
          <w:color w:val="333399"/>
          <w:u w:val="single"/>
          <w:lang w:eastAsia="el-GR"/>
        </w:rPr>
        <w:t xml:space="preserve">: </w:t>
      </w:r>
      <w:bookmarkEnd w:id="0"/>
      <w:r w:rsidR="0086339C" w:rsidRPr="0086339C">
        <w:rPr>
          <w:rFonts w:ascii="Calibri" w:eastAsia="Times New Roman" w:hAnsi="Calibri" w:cs="Calibri"/>
          <w:b/>
          <w:bCs/>
          <w:color w:val="333399"/>
          <w:u w:val="single"/>
          <w:lang w:eastAsia="el-GR"/>
        </w:rPr>
        <w:t>Πίνακας Συμμόρφωσης</w:t>
      </w:r>
      <w:r w:rsidR="0086339C" w:rsidRPr="0086339C">
        <w:rPr>
          <w:rFonts w:eastAsia="Calibri" w:cs="Calibri"/>
          <w:sz w:val="20"/>
          <w:szCs w:val="20"/>
          <w:u w:val="single"/>
          <w:lang w:eastAsia="zh-CN"/>
        </w:rPr>
        <w:t xml:space="preserve"> </w:t>
      </w:r>
    </w:p>
    <w:p w14:paraId="492399A6" w14:textId="77777777" w:rsidR="0086339C" w:rsidRPr="00866B93" w:rsidRDefault="0086339C" w:rsidP="0086339C">
      <w:pPr>
        <w:suppressAutoHyphens/>
        <w:spacing w:before="40" w:after="40" w:line="240" w:lineRule="auto"/>
        <w:ind w:left="-630"/>
        <w:rPr>
          <w:rFonts w:eastAsia="Calibri" w:cs="Calibri"/>
          <w:sz w:val="20"/>
          <w:szCs w:val="20"/>
          <w:lang w:eastAsia="zh-CN"/>
        </w:rPr>
      </w:pPr>
      <w:r w:rsidRPr="00866B93">
        <w:rPr>
          <w:rFonts w:eastAsia="Calibri" w:cs="Calibri"/>
          <w:sz w:val="20"/>
          <w:szCs w:val="20"/>
          <w:lang w:eastAsia="zh-CN"/>
        </w:rPr>
        <w:t>Στο Παράρτημα αυτό παρατίθεται ο Πίνακας Συμμόρφωσης στους οποίους καταγράφονται απαιτήσεις σχετικά με τις προσφερόμενες υπηρεσίες.</w:t>
      </w:r>
    </w:p>
    <w:p w14:paraId="75CA5955" w14:textId="77777777" w:rsidR="0086339C" w:rsidRPr="00866B93" w:rsidRDefault="0086339C" w:rsidP="0086339C">
      <w:pPr>
        <w:suppressAutoHyphens/>
        <w:spacing w:before="40" w:after="40" w:line="240" w:lineRule="auto"/>
        <w:ind w:left="-630"/>
        <w:rPr>
          <w:rFonts w:eastAsia="Calibri" w:cs="Calibri"/>
          <w:sz w:val="20"/>
          <w:szCs w:val="20"/>
          <w:lang w:eastAsia="zh-CN"/>
        </w:rPr>
      </w:pPr>
      <w:r w:rsidRPr="00866B93">
        <w:rPr>
          <w:rFonts w:eastAsia="Calibri" w:cs="Calibri"/>
          <w:sz w:val="20"/>
          <w:szCs w:val="20"/>
          <w:lang w:eastAsia="zh-CN"/>
        </w:rPr>
        <w:t>Η απάντηση σε όλα τα σημεία του Πίνακα Συμμόρφωσης προς τις Προδιαγραφές / Απαιτήσεις και η παροχή όλων των πληροφοριών που ζητούνται είναι υποχρεωτική, επί ποινή αποκλεισμού της προσφοράς.</w:t>
      </w:r>
    </w:p>
    <w:p w14:paraId="6ED1FE86" w14:textId="77777777" w:rsidR="0086339C" w:rsidRPr="00866B93" w:rsidRDefault="0086339C">
      <w:pPr>
        <w:pStyle w:val="ListParagraph"/>
        <w:numPr>
          <w:ilvl w:val="0"/>
          <w:numId w:val="9"/>
        </w:numPr>
        <w:suppressAutoHyphens/>
        <w:spacing w:before="40" w:after="40" w:line="240" w:lineRule="auto"/>
        <w:ind w:left="-630" w:firstLine="0"/>
        <w:rPr>
          <w:rFonts w:eastAsia="Calibri" w:cs="Calibri"/>
          <w:sz w:val="20"/>
          <w:szCs w:val="20"/>
          <w:lang w:eastAsia="zh-CN"/>
        </w:rPr>
      </w:pPr>
      <w:r w:rsidRPr="00866B93">
        <w:rPr>
          <w:rFonts w:eastAsia="Calibri" w:cs="Calibri"/>
          <w:sz w:val="20"/>
          <w:szCs w:val="20"/>
          <w:lang w:eastAsia="zh-CN"/>
        </w:rPr>
        <w:t>Ο Διαγωνιζόμενος φέρει την απόλυτη ευθύνη της ακρίβειας των δεδομένων που δηλώνει.</w:t>
      </w:r>
    </w:p>
    <w:p w14:paraId="091E4335" w14:textId="77777777" w:rsidR="0086339C" w:rsidRPr="00866B93" w:rsidRDefault="0086339C">
      <w:pPr>
        <w:pStyle w:val="ListParagraph"/>
        <w:numPr>
          <w:ilvl w:val="0"/>
          <w:numId w:val="9"/>
        </w:numPr>
        <w:suppressAutoHyphens/>
        <w:spacing w:before="40" w:after="40" w:line="240" w:lineRule="auto"/>
        <w:ind w:left="-630" w:firstLine="0"/>
        <w:rPr>
          <w:rFonts w:eastAsia="Calibri" w:cs="Calibri"/>
          <w:sz w:val="20"/>
          <w:szCs w:val="20"/>
          <w:lang w:eastAsia="zh-CN"/>
        </w:rPr>
      </w:pPr>
      <w:r w:rsidRPr="00866B93">
        <w:rPr>
          <w:rFonts w:eastAsia="Calibri" w:cs="Calibri"/>
          <w:sz w:val="20"/>
          <w:szCs w:val="20"/>
          <w:lang w:eastAsia="zh-CN"/>
        </w:rPr>
        <w:t>Ο</w:t>
      </w:r>
      <w:r>
        <w:rPr>
          <w:rFonts w:eastAsia="Calibri" w:cs="Calibri"/>
          <w:sz w:val="20"/>
          <w:szCs w:val="20"/>
          <w:lang w:eastAsia="zh-CN"/>
        </w:rPr>
        <w:t xml:space="preserve"> </w:t>
      </w:r>
      <w:r w:rsidRPr="00866B93">
        <w:rPr>
          <w:rFonts w:eastAsia="Calibri" w:cs="Calibri"/>
          <w:sz w:val="20"/>
          <w:szCs w:val="20"/>
          <w:lang w:eastAsia="zh-CN"/>
        </w:rPr>
        <w:t>συμπληρωμένος</w:t>
      </w:r>
      <w:r>
        <w:rPr>
          <w:rFonts w:eastAsia="Calibri" w:cs="Calibri"/>
          <w:sz w:val="20"/>
          <w:szCs w:val="20"/>
          <w:lang w:eastAsia="zh-CN"/>
        </w:rPr>
        <w:t xml:space="preserve"> </w:t>
      </w:r>
      <w:r w:rsidRPr="00866B93">
        <w:rPr>
          <w:rFonts w:eastAsia="Calibri" w:cs="Calibri"/>
          <w:sz w:val="20"/>
          <w:szCs w:val="20"/>
          <w:lang w:eastAsia="zh-CN"/>
        </w:rPr>
        <w:t>Πίνακας</w:t>
      </w:r>
      <w:r>
        <w:rPr>
          <w:rFonts w:eastAsia="Calibri" w:cs="Calibri"/>
          <w:sz w:val="20"/>
          <w:szCs w:val="20"/>
          <w:lang w:eastAsia="zh-CN"/>
        </w:rPr>
        <w:t xml:space="preserve"> </w:t>
      </w:r>
      <w:r w:rsidRPr="00866B93">
        <w:rPr>
          <w:rFonts w:eastAsia="Calibri" w:cs="Calibri"/>
          <w:sz w:val="20"/>
          <w:szCs w:val="20"/>
          <w:lang w:eastAsia="zh-CN"/>
        </w:rPr>
        <w:t>Συμμόρφωσης</w:t>
      </w:r>
      <w:r>
        <w:rPr>
          <w:rFonts w:eastAsia="Calibri" w:cs="Calibri"/>
          <w:sz w:val="20"/>
          <w:szCs w:val="20"/>
          <w:lang w:eastAsia="zh-CN"/>
        </w:rPr>
        <w:t xml:space="preserve"> </w:t>
      </w:r>
      <w:r w:rsidRPr="00866B93">
        <w:rPr>
          <w:rFonts w:eastAsia="Calibri" w:cs="Calibri"/>
          <w:sz w:val="20"/>
          <w:szCs w:val="20"/>
          <w:lang w:eastAsia="zh-CN"/>
        </w:rPr>
        <w:t>κάθε</w:t>
      </w:r>
      <w:r>
        <w:rPr>
          <w:rFonts w:eastAsia="Calibri" w:cs="Calibri"/>
          <w:sz w:val="20"/>
          <w:szCs w:val="20"/>
          <w:lang w:eastAsia="zh-CN"/>
        </w:rPr>
        <w:t xml:space="preserve"> </w:t>
      </w:r>
      <w:r w:rsidRPr="00866B93">
        <w:rPr>
          <w:rFonts w:eastAsia="Calibri" w:cs="Calibri"/>
          <w:sz w:val="20"/>
          <w:szCs w:val="20"/>
          <w:lang w:eastAsia="zh-CN"/>
        </w:rPr>
        <w:t>Τμήματος</w:t>
      </w:r>
      <w:r>
        <w:rPr>
          <w:rFonts w:eastAsia="Calibri" w:cs="Calibri"/>
          <w:sz w:val="20"/>
          <w:szCs w:val="20"/>
          <w:lang w:eastAsia="zh-CN"/>
        </w:rPr>
        <w:t xml:space="preserve"> </w:t>
      </w:r>
      <w:r w:rsidRPr="00866B93">
        <w:rPr>
          <w:rFonts w:eastAsia="Calibri" w:cs="Calibri"/>
          <w:sz w:val="20"/>
          <w:szCs w:val="20"/>
          <w:lang w:eastAsia="zh-CN"/>
        </w:rPr>
        <w:t>υποβάλλεται</w:t>
      </w:r>
      <w:r>
        <w:rPr>
          <w:rFonts w:eastAsia="Calibri" w:cs="Calibri"/>
          <w:sz w:val="20"/>
          <w:szCs w:val="20"/>
          <w:lang w:eastAsia="zh-CN"/>
        </w:rPr>
        <w:t xml:space="preserve"> </w:t>
      </w:r>
      <w:r w:rsidRPr="00866B93">
        <w:rPr>
          <w:rFonts w:eastAsia="Calibri" w:cs="Calibri"/>
          <w:sz w:val="20"/>
          <w:szCs w:val="20"/>
          <w:lang w:eastAsia="zh-CN"/>
        </w:rPr>
        <w:t>στον</w:t>
      </w:r>
      <w:r>
        <w:rPr>
          <w:rFonts w:eastAsia="Calibri" w:cs="Calibri"/>
          <w:sz w:val="20"/>
          <w:szCs w:val="20"/>
          <w:lang w:eastAsia="zh-CN"/>
        </w:rPr>
        <w:t xml:space="preserve"> </w:t>
      </w:r>
      <w:r w:rsidRPr="00866B93">
        <w:rPr>
          <w:rFonts w:eastAsia="Calibri" w:cs="Calibri"/>
          <w:sz w:val="20"/>
          <w:szCs w:val="20"/>
          <w:lang w:eastAsia="zh-CN"/>
        </w:rPr>
        <w:t>(υπο)φάκελο</w:t>
      </w:r>
      <w:r>
        <w:rPr>
          <w:rFonts w:eastAsia="Calibri" w:cs="Calibri"/>
          <w:sz w:val="20"/>
          <w:szCs w:val="20"/>
          <w:lang w:eastAsia="zh-CN"/>
        </w:rPr>
        <w:t xml:space="preserve"> </w:t>
      </w:r>
      <w:r w:rsidRPr="00866B93">
        <w:rPr>
          <w:rFonts w:eastAsia="Calibri" w:cs="Calibri"/>
          <w:sz w:val="20"/>
          <w:szCs w:val="20"/>
          <w:lang w:eastAsia="zh-CN"/>
        </w:rPr>
        <w:t>«Δικαιολογητικά Συμμετοχής-Τεχνική Προσφορά</w:t>
      </w:r>
      <w:r w:rsidRPr="00866B93">
        <w:rPr>
          <w:spacing w:val="-2"/>
        </w:rPr>
        <w:t>».</w:t>
      </w:r>
    </w:p>
    <w:p w14:paraId="1C0A5B4C" w14:textId="77777777" w:rsidR="0086339C" w:rsidRDefault="0086339C" w:rsidP="0086339C">
      <w:pPr>
        <w:suppressAutoHyphens/>
        <w:spacing w:after="0" w:line="240" w:lineRule="auto"/>
        <w:jc w:val="center"/>
        <w:rPr>
          <w:rFonts w:cs="Calibri"/>
          <w:b/>
          <w:lang w:eastAsia="zh-CN"/>
        </w:rPr>
      </w:pPr>
    </w:p>
    <w:p w14:paraId="545D3897" w14:textId="77777777" w:rsidR="0086339C" w:rsidRDefault="0086339C" w:rsidP="0086339C">
      <w:pPr>
        <w:suppressAutoHyphens/>
        <w:spacing w:before="40" w:after="40" w:line="240" w:lineRule="auto"/>
        <w:jc w:val="center"/>
        <w:rPr>
          <w:rFonts w:eastAsia="Calibri" w:cs="Calibri"/>
          <w:b/>
          <w:sz w:val="20"/>
          <w:szCs w:val="20"/>
          <w:lang w:eastAsia="zh-CN"/>
        </w:rPr>
      </w:pPr>
      <w:r w:rsidRPr="00866B93">
        <w:rPr>
          <w:rFonts w:eastAsia="Calibri" w:cs="Calibri"/>
          <w:b/>
          <w:sz w:val="20"/>
          <w:szCs w:val="20"/>
          <w:lang w:eastAsia="zh-CN"/>
        </w:rPr>
        <w:t>Οδηγίες συμπλήρωσης του ΠΙΝΑΚΑ ΣΥΜΜΟΡΦΩΣΗΣ</w:t>
      </w:r>
    </w:p>
    <w:p w14:paraId="1750EBB9" w14:textId="77777777" w:rsidR="0086339C" w:rsidRDefault="0086339C" w:rsidP="0086339C">
      <w:pPr>
        <w:suppressAutoHyphens/>
        <w:spacing w:before="40" w:after="40" w:line="240" w:lineRule="auto"/>
        <w:jc w:val="center"/>
        <w:rPr>
          <w:rFonts w:eastAsia="Calibri" w:cs="Calibri"/>
          <w:b/>
          <w:sz w:val="20"/>
          <w:szCs w:val="20"/>
          <w:lang w:eastAsia="zh-CN"/>
        </w:rPr>
      </w:pPr>
    </w:p>
    <w:tbl>
      <w:tblPr>
        <w:tblStyle w:val="TableNormal1"/>
        <w:tblW w:w="10170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70"/>
      </w:tblGrid>
      <w:tr w:rsidR="0086339C" w14:paraId="5C838C1D" w14:textId="77777777" w:rsidTr="0086339C">
        <w:trPr>
          <w:trHeight w:val="955"/>
        </w:trPr>
        <w:tc>
          <w:tcPr>
            <w:tcW w:w="10170" w:type="dxa"/>
          </w:tcPr>
          <w:p w14:paraId="166FDD25" w14:textId="77777777" w:rsidR="0086339C" w:rsidRPr="00BE35CA" w:rsidRDefault="0086339C" w:rsidP="00805A3C">
            <w:pPr>
              <w:pStyle w:val="TableParagraph"/>
              <w:spacing w:before="231" w:line="240" w:lineRule="auto"/>
              <w:ind w:left="100"/>
              <w:rPr>
                <w:sz w:val="20"/>
                <w:lang w:val="el-GR"/>
              </w:rPr>
            </w:pPr>
            <w:r w:rsidRPr="00BE35CA">
              <w:rPr>
                <w:w w:val="105"/>
                <w:sz w:val="20"/>
                <w:lang w:val="el-GR"/>
              </w:rPr>
              <w:t>Στη</w:t>
            </w:r>
            <w:r w:rsidRPr="00BE35CA">
              <w:rPr>
                <w:spacing w:val="31"/>
                <w:w w:val="105"/>
                <w:sz w:val="20"/>
                <w:lang w:val="el-GR"/>
              </w:rPr>
              <w:t xml:space="preserve"> </w:t>
            </w:r>
            <w:r w:rsidRPr="00BE35CA">
              <w:rPr>
                <w:w w:val="105"/>
                <w:sz w:val="20"/>
                <w:lang w:val="el-GR"/>
              </w:rPr>
              <w:t>Στήλη</w:t>
            </w:r>
            <w:r w:rsidRPr="00BE35CA">
              <w:rPr>
                <w:spacing w:val="30"/>
                <w:w w:val="105"/>
                <w:sz w:val="20"/>
                <w:lang w:val="el-GR"/>
              </w:rPr>
              <w:t xml:space="preserve"> </w:t>
            </w:r>
            <w:r w:rsidRPr="00BE35CA">
              <w:rPr>
                <w:w w:val="105"/>
                <w:sz w:val="20"/>
                <w:lang w:val="el-GR"/>
              </w:rPr>
              <w:t>«ΠΡΟΔΙΑΓΡΑΦΗ»,</w:t>
            </w:r>
            <w:r w:rsidRPr="00BE35CA">
              <w:rPr>
                <w:spacing w:val="30"/>
                <w:w w:val="105"/>
                <w:sz w:val="20"/>
                <w:lang w:val="el-GR"/>
              </w:rPr>
              <w:t xml:space="preserve"> </w:t>
            </w:r>
            <w:r w:rsidRPr="00BE35CA">
              <w:rPr>
                <w:w w:val="105"/>
                <w:sz w:val="20"/>
                <w:lang w:val="el-GR"/>
              </w:rPr>
              <w:t>περιγράφονται</w:t>
            </w:r>
            <w:r w:rsidRPr="00BE35CA">
              <w:rPr>
                <w:spacing w:val="31"/>
                <w:w w:val="105"/>
                <w:sz w:val="20"/>
                <w:lang w:val="el-GR"/>
              </w:rPr>
              <w:t xml:space="preserve"> </w:t>
            </w:r>
            <w:r w:rsidRPr="00BE35CA">
              <w:rPr>
                <w:w w:val="105"/>
                <w:sz w:val="20"/>
                <w:lang w:val="el-GR"/>
              </w:rPr>
              <w:t>αναλυτικά</w:t>
            </w:r>
            <w:r w:rsidRPr="00BE35CA">
              <w:rPr>
                <w:spacing w:val="33"/>
                <w:w w:val="105"/>
                <w:sz w:val="20"/>
                <w:lang w:val="el-GR"/>
              </w:rPr>
              <w:t xml:space="preserve"> </w:t>
            </w:r>
            <w:r w:rsidRPr="00BE35CA">
              <w:rPr>
                <w:w w:val="105"/>
                <w:sz w:val="20"/>
                <w:lang w:val="el-GR"/>
              </w:rPr>
              <w:t>οι</w:t>
            </w:r>
            <w:r w:rsidRPr="00BE35CA">
              <w:rPr>
                <w:spacing w:val="31"/>
                <w:w w:val="105"/>
                <w:sz w:val="20"/>
                <w:lang w:val="el-GR"/>
              </w:rPr>
              <w:t xml:space="preserve"> </w:t>
            </w:r>
            <w:r w:rsidRPr="00BE35CA">
              <w:rPr>
                <w:w w:val="105"/>
                <w:sz w:val="20"/>
                <w:lang w:val="el-GR"/>
              </w:rPr>
              <w:t>αντίστοιχοι</w:t>
            </w:r>
            <w:r w:rsidRPr="00BE35CA">
              <w:rPr>
                <w:spacing w:val="27"/>
                <w:w w:val="105"/>
                <w:sz w:val="20"/>
                <w:lang w:val="el-GR"/>
              </w:rPr>
              <w:t xml:space="preserve"> </w:t>
            </w:r>
            <w:r w:rsidRPr="00BE35CA">
              <w:rPr>
                <w:w w:val="105"/>
                <w:sz w:val="20"/>
                <w:lang w:val="el-GR"/>
              </w:rPr>
              <w:t>τεχνικοί</w:t>
            </w:r>
            <w:r w:rsidRPr="00BE35CA">
              <w:rPr>
                <w:spacing w:val="30"/>
                <w:w w:val="105"/>
                <w:sz w:val="20"/>
                <w:lang w:val="el-GR"/>
              </w:rPr>
              <w:t xml:space="preserve"> </w:t>
            </w:r>
            <w:r w:rsidRPr="00BE35CA">
              <w:rPr>
                <w:w w:val="105"/>
                <w:sz w:val="20"/>
                <w:lang w:val="el-GR"/>
              </w:rPr>
              <w:t>όροι,</w:t>
            </w:r>
            <w:r w:rsidRPr="00BE35CA">
              <w:rPr>
                <w:spacing w:val="30"/>
                <w:w w:val="105"/>
                <w:sz w:val="20"/>
                <w:lang w:val="el-GR"/>
              </w:rPr>
              <w:t xml:space="preserve"> </w:t>
            </w:r>
            <w:r w:rsidRPr="00BE35CA">
              <w:rPr>
                <w:w w:val="105"/>
                <w:sz w:val="20"/>
                <w:lang w:val="el-GR"/>
              </w:rPr>
              <w:t>υποχρεώσεις</w:t>
            </w:r>
            <w:r w:rsidRPr="00BE35CA">
              <w:rPr>
                <w:spacing w:val="31"/>
                <w:w w:val="105"/>
                <w:sz w:val="20"/>
                <w:lang w:val="el-GR"/>
              </w:rPr>
              <w:t xml:space="preserve"> </w:t>
            </w:r>
            <w:r w:rsidRPr="00BE35CA">
              <w:rPr>
                <w:w w:val="105"/>
                <w:sz w:val="20"/>
                <w:lang w:val="el-GR"/>
              </w:rPr>
              <w:t>ή επεξηγήσεις για τα οποία θα πρέπει να δοθούν αντίστοιχες απαντήσεις.</w:t>
            </w:r>
          </w:p>
        </w:tc>
      </w:tr>
      <w:tr w:rsidR="0086339C" w14:paraId="2A51068C" w14:textId="77777777" w:rsidTr="0086339C">
        <w:trPr>
          <w:trHeight w:val="1821"/>
        </w:trPr>
        <w:tc>
          <w:tcPr>
            <w:tcW w:w="10170" w:type="dxa"/>
          </w:tcPr>
          <w:p w14:paraId="3DA30CCD" w14:textId="77777777" w:rsidR="0086339C" w:rsidRPr="00BE35CA" w:rsidRDefault="0086339C" w:rsidP="00805A3C">
            <w:pPr>
              <w:pStyle w:val="TableParagraph"/>
              <w:spacing w:before="5" w:line="240" w:lineRule="auto"/>
              <w:ind w:left="100" w:right="92"/>
              <w:jc w:val="both"/>
              <w:rPr>
                <w:sz w:val="20"/>
                <w:lang w:val="el-GR"/>
              </w:rPr>
            </w:pPr>
            <w:r w:rsidRPr="00BE35CA">
              <w:rPr>
                <w:w w:val="105"/>
                <w:sz w:val="20"/>
                <w:lang w:val="el-GR"/>
              </w:rPr>
              <w:t>Αν στη στήλη «ΑΠΑΙΤΗΣΗ» έχει συμπληρωθεί η λέξη «ΝΑΙ» τότε η αντίστοιχη προδιαγραφή είναι υποχρεωτική</w:t>
            </w:r>
            <w:r w:rsidRPr="00BE35CA">
              <w:rPr>
                <w:spacing w:val="-10"/>
                <w:w w:val="105"/>
                <w:sz w:val="20"/>
                <w:lang w:val="el-GR"/>
              </w:rPr>
              <w:t xml:space="preserve"> </w:t>
            </w:r>
            <w:r w:rsidRPr="00BE35CA">
              <w:rPr>
                <w:w w:val="105"/>
                <w:sz w:val="20"/>
                <w:lang w:val="el-GR"/>
              </w:rPr>
              <w:t>για</w:t>
            </w:r>
            <w:r w:rsidRPr="00BE35CA">
              <w:rPr>
                <w:spacing w:val="-11"/>
                <w:w w:val="105"/>
                <w:sz w:val="20"/>
                <w:lang w:val="el-GR"/>
              </w:rPr>
              <w:t xml:space="preserve"> </w:t>
            </w:r>
            <w:r w:rsidRPr="00BE35CA">
              <w:rPr>
                <w:w w:val="105"/>
                <w:sz w:val="20"/>
                <w:lang w:val="el-GR"/>
              </w:rPr>
              <w:t>τον</w:t>
            </w:r>
            <w:r w:rsidRPr="00BE35CA">
              <w:rPr>
                <w:spacing w:val="-12"/>
                <w:w w:val="105"/>
                <w:sz w:val="20"/>
                <w:lang w:val="el-GR"/>
              </w:rPr>
              <w:t xml:space="preserve"> </w:t>
            </w:r>
            <w:r w:rsidRPr="00BE35CA">
              <w:rPr>
                <w:w w:val="105"/>
                <w:sz w:val="20"/>
                <w:lang w:val="el-GR"/>
              </w:rPr>
              <w:t>υποψήφιο</w:t>
            </w:r>
            <w:r w:rsidRPr="00BE35CA">
              <w:rPr>
                <w:spacing w:val="-10"/>
                <w:w w:val="105"/>
                <w:sz w:val="20"/>
                <w:lang w:val="el-GR"/>
              </w:rPr>
              <w:t xml:space="preserve"> </w:t>
            </w:r>
            <w:r w:rsidRPr="00BE35CA">
              <w:rPr>
                <w:w w:val="105"/>
                <w:sz w:val="20"/>
                <w:lang w:val="el-GR"/>
              </w:rPr>
              <w:t>Ανάδοχο,</w:t>
            </w:r>
            <w:r w:rsidRPr="00BE35CA">
              <w:rPr>
                <w:spacing w:val="-12"/>
                <w:w w:val="105"/>
                <w:sz w:val="20"/>
                <w:lang w:val="el-GR"/>
              </w:rPr>
              <w:t xml:space="preserve"> </w:t>
            </w:r>
            <w:r w:rsidRPr="00BE35CA">
              <w:rPr>
                <w:w w:val="105"/>
                <w:sz w:val="20"/>
                <w:lang w:val="el-GR"/>
              </w:rPr>
              <w:t>θεωρούμενη</w:t>
            </w:r>
            <w:r w:rsidRPr="00BE35CA">
              <w:rPr>
                <w:spacing w:val="-10"/>
                <w:w w:val="105"/>
                <w:sz w:val="20"/>
                <w:lang w:val="el-GR"/>
              </w:rPr>
              <w:t xml:space="preserve"> </w:t>
            </w:r>
            <w:r w:rsidRPr="00BE35CA">
              <w:rPr>
                <w:w w:val="105"/>
                <w:sz w:val="20"/>
                <w:lang w:val="el-GR"/>
              </w:rPr>
              <w:t>ως</w:t>
            </w:r>
            <w:r w:rsidRPr="00BE35CA">
              <w:rPr>
                <w:spacing w:val="-10"/>
                <w:w w:val="105"/>
                <w:sz w:val="20"/>
                <w:lang w:val="el-GR"/>
              </w:rPr>
              <w:t xml:space="preserve"> </w:t>
            </w:r>
            <w:r w:rsidRPr="00BE35CA">
              <w:rPr>
                <w:w w:val="105"/>
                <w:sz w:val="20"/>
                <w:lang w:val="el-GR"/>
              </w:rPr>
              <w:t>απαράβατος</w:t>
            </w:r>
            <w:r w:rsidRPr="00BE35CA">
              <w:rPr>
                <w:spacing w:val="-10"/>
                <w:w w:val="105"/>
                <w:sz w:val="20"/>
                <w:lang w:val="el-GR"/>
              </w:rPr>
              <w:t xml:space="preserve"> </w:t>
            </w:r>
            <w:r w:rsidRPr="00BE35CA">
              <w:rPr>
                <w:w w:val="105"/>
                <w:sz w:val="20"/>
                <w:lang w:val="el-GR"/>
              </w:rPr>
              <w:t>όρος</w:t>
            </w:r>
            <w:r w:rsidRPr="00BE35CA">
              <w:rPr>
                <w:spacing w:val="-10"/>
                <w:w w:val="105"/>
                <w:sz w:val="20"/>
                <w:lang w:val="el-GR"/>
              </w:rPr>
              <w:t xml:space="preserve"> </w:t>
            </w:r>
            <w:r w:rsidRPr="00BE35CA">
              <w:rPr>
                <w:w w:val="105"/>
                <w:sz w:val="20"/>
                <w:lang w:val="el-GR"/>
              </w:rPr>
              <w:t>σύμφωνα</w:t>
            </w:r>
            <w:r w:rsidRPr="00BE35CA">
              <w:rPr>
                <w:spacing w:val="-12"/>
                <w:w w:val="105"/>
                <w:sz w:val="20"/>
                <w:lang w:val="el-GR"/>
              </w:rPr>
              <w:t xml:space="preserve"> </w:t>
            </w:r>
            <w:r w:rsidRPr="00BE35CA">
              <w:rPr>
                <w:w w:val="105"/>
                <w:sz w:val="20"/>
                <w:lang w:val="el-GR"/>
              </w:rPr>
              <w:t>με</w:t>
            </w:r>
            <w:r w:rsidRPr="00BE35CA">
              <w:rPr>
                <w:spacing w:val="-11"/>
                <w:w w:val="105"/>
                <w:sz w:val="20"/>
                <w:lang w:val="el-GR"/>
              </w:rPr>
              <w:t xml:space="preserve"> </w:t>
            </w:r>
            <w:r w:rsidRPr="00BE35CA">
              <w:rPr>
                <w:w w:val="105"/>
                <w:sz w:val="20"/>
                <w:lang w:val="el-GR"/>
              </w:rPr>
              <w:t>την</w:t>
            </w:r>
            <w:r w:rsidRPr="00BE35CA">
              <w:rPr>
                <w:spacing w:val="-10"/>
                <w:w w:val="105"/>
                <w:sz w:val="20"/>
                <w:lang w:val="el-GR"/>
              </w:rPr>
              <w:t xml:space="preserve"> </w:t>
            </w:r>
            <w:r w:rsidRPr="00BE35CA">
              <w:rPr>
                <w:w w:val="105"/>
                <w:sz w:val="20"/>
                <w:lang w:val="el-GR"/>
              </w:rPr>
              <w:t xml:space="preserve">παρούσα πρόσκληση. Προσφορές που δεν καλύπτουν πλήρως απαράβατους όρους απορρίπτονται ως </w:t>
            </w:r>
            <w:r w:rsidRPr="00BE35CA">
              <w:rPr>
                <w:spacing w:val="-2"/>
                <w:w w:val="105"/>
                <w:sz w:val="20"/>
                <w:lang w:val="el-GR"/>
              </w:rPr>
              <w:t>απαράδεκτες.</w:t>
            </w:r>
          </w:p>
          <w:p w14:paraId="332EED44" w14:textId="77777777" w:rsidR="0086339C" w:rsidRPr="00BE35CA" w:rsidRDefault="0086339C" w:rsidP="00805A3C">
            <w:pPr>
              <w:pStyle w:val="TableParagraph"/>
              <w:spacing w:before="218" w:line="240" w:lineRule="auto"/>
              <w:ind w:left="100" w:right="94"/>
              <w:jc w:val="both"/>
              <w:rPr>
                <w:sz w:val="20"/>
                <w:lang w:val="el-GR"/>
              </w:rPr>
            </w:pPr>
            <w:r w:rsidRPr="00BE35CA">
              <w:rPr>
                <w:w w:val="105"/>
                <w:sz w:val="20"/>
                <w:lang w:val="el-GR"/>
              </w:rPr>
              <w:t>Αν η στήλη «ΑΠΑΙΤΗΣΗ» δεν έχει συμπληρωθεί με τη λέξη «ΝΑΙ», τότε η προδιαγραφή δεν είναι απαράβατος όρος. Προσφορές που δεν καλύπτουν τους μη απαράβατους όρους ή αποκλίνουν από αυτούς δεν απορρίπτονται.</w:t>
            </w:r>
          </w:p>
        </w:tc>
      </w:tr>
      <w:tr w:rsidR="0086339C" w14:paraId="7E0A0052" w14:textId="77777777" w:rsidTr="0086339C">
        <w:trPr>
          <w:trHeight w:val="1461"/>
        </w:trPr>
        <w:tc>
          <w:tcPr>
            <w:tcW w:w="10170" w:type="dxa"/>
          </w:tcPr>
          <w:p w14:paraId="0174EF39" w14:textId="77777777" w:rsidR="0086339C" w:rsidRPr="00BE35CA" w:rsidRDefault="0086339C" w:rsidP="00805A3C">
            <w:pPr>
              <w:pStyle w:val="TableParagraph"/>
              <w:spacing w:before="231" w:line="240" w:lineRule="auto"/>
              <w:ind w:left="100" w:right="93"/>
              <w:jc w:val="both"/>
              <w:rPr>
                <w:sz w:val="20"/>
                <w:lang w:val="el-GR"/>
              </w:rPr>
            </w:pPr>
            <w:r w:rsidRPr="00BE35CA">
              <w:rPr>
                <w:w w:val="105"/>
                <w:sz w:val="20"/>
                <w:lang w:val="el-GR"/>
              </w:rPr>
              <w:t xml:space="preserve">Στη στήλη «ΑΠΑΝΤΗΣΗ» σημειώνεται η απάντηση του Αναδόχου που έχει τη μορφή ΝΑΙ/ΟΧΙ εάν η </w:t>
            </w:r>
            <w:r w:rsidRPr="00BE35CA">
              <w:rPr>
                <w:sz w:val="20"/>
                <w:lang w:val="el-GR"/>
              </w:rPr>
              <w:t xml:space="preserve">αντίστοιχη προδιαγραφή πληρούται ή όχι από την Προσφορά. Απλή κατάφαση ή επεξήγηση δεν αποτελεί </w:t>
            </w:r>
            <w:r w:rsidRPr="00BE35CA">
              <w:rPr>
                <w:w w:val="105"/>
                <w:sz w:val="20"/>
                <w:lang w:val="el-GR"/>
              </w:rPr>
              <w:t>απόδειξη πλήρωσης της προδιαγραφής και η αρμόδια Επιτροπή έχει την υποχρέωση ελέγχου και επιβεβαίωσης της πλήρωσης της απαίτησης.</w:t>
            </w:r>
          </w:p>
        </w:tc>
      </w:tr>
      <w:tr w:rsidR="0086339C" w14:paraId="233457DA" w14:textId="77777777" w:rsidTr="0086339C">
        <w:trPr>
          <w:trHeight w:val="1885"/>
        </w:trPr>
        <w:tc>
          <w:tcPr>
            <w:tcW w:w="10170" w:type="dxa"/>
          </w:tcPr>
          <w:p w14:paraId="60BB46D8" w14:textId="77777777" w:rsidR="0086339C" w:rsidRDefault="0086339C" w:rsidP="00805A3C">
            <w:pPr>
              <w:pStyle w:val="TableParagraph"/>
              <w:spacing w:before="231" w:line="240" w:lineRule="auto"/>
              <w:ind w:left="100" w:right="93"/>
              <w:jc w:val="both"/>
              <w:rPr>
                <w:sz w:val="20"/>
                <w:lang w:val="el-GR"/>
              </w:rPr>
            </w:pPr>
            <w:r w:rsidRPr="00CE6401">
              <w:rPr>
                <w:sz w:val="20"/>
                <w:lang w:val="el-GR"/>
              </w:rPr>
              <w:t>Στη στήλη «</w:t>
            </w:r>
            <w:r w:rsidRPr="00CE6401">
              <w:rPr>
                <w:b/>
                <w:sz w:val="20"/>
                <w:szCs w:val="20"/>
                <w:lang w:val="el-GR" w:eastAsia="zh-CN"/>
              </w:rPr>
              <w:t>ΠΑΡΑΠΟΜΠΗ ΣΕ ΑΡΘΡΟ &amp; ΣΕΛΙΔΑ ΤΕΧΝΙΚΗΣ ΠΡΟΣΦΟΡΑΣ</w:t>
            </w:r>
            <w:r w:rsidRPr="00CE6401">
              <w:rPr>
                <w:sz w:val="20"/>
                <w:lang w:val="el-GR"/>
              </w:rPr>
              <w:t xml:space="preserve">» θα καταγραφεί η σαφής παραπομπή σε ενότητα της τεχνικής προσφοράς, η οποία θα περιλαμβάνει αναλυτικές τεχνικές περιγραφές των υπηρεσιών, που κατά την κρίση του υποψηφίου Αναδόχου τεκμηριώνουν τα στοιχεία των Πινάκων Συμμόρφωσης. </w:t>
            </w:r>
          </w:p>
          <w:p w14:paraId="0B99B7FF" w14:textId="77777777" w:rsidR="0086339C" w:rsidRPr="00BE35CA" w:rsidRDefault="0086339C" w:rsidP="00805A3C">
            <w:pPr>
              <w:pStyle w:val="TableParagraph"/>
              <w:spacing w:before="231" w:line="240" w:lineRule="auto"/>
              <w:ind w:left="100" w:right="93"/>
              <w:jc w:val="both"/>
              <w:rPr>
                <w:sz w:val="20"/>
                <w:lang w:val="el-GR"/>
              </w:rPr>
            </w:pPr>
            <w:r w:rsidRPr="00CE6401">
              <w:rPr>
                <w:sz w:val="20"/>
                <w:lang w:val="el-GR"/>
              </w:rPr>
              <w:t xml:space="preserve">Είναι ιδιαίτερα επιθυμητή η πληρέστερη συμπλήρωση των παραπομπών, οι οποίες πρέπει να είναι κατά το δυνατόν συγκεκριμένες (π.χ. </w:t>
            </w:r>
            <w:r>
              <w:rPr>
                <w:sz w:val="20"/>
                <w:lang w:val="el-GR"/>
              </w:rPr>
              <w:t>Σελ. 4 Παράγραφος 4, κ.λ.π.).</w:t>
            </w:r>
          </w:p>
        </w:tc>
      </w:tr>
    </w:tbl>
    <w:p w14:paraId="2A1B1219" w14:textId="77777777" w:rsidR="0086339C" w:rsidRDefault="0086339C" w:rsidP="0086339C">
      <w:pPr>
        <w:spacing w:after="0" w:line="240" w:lineRule="auto"/>
        <w:rPr>
          <w:rFonts w:eastAsia="SimSun" w:cs="Calibri"/>
          <w:b/>
        </w:rPr>
      </w:pPr>
    </w:p>
    <w:tbl>
      <w:tblPr>
        <w:tblW w:w="5217" w:type="pct"/>
        <w:tblInd w:w="-9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6516"/>
      </w:tblGrid>
      <w:tr w:rsidR="0086339C" w:rsidRPr="008006A5" w14:paraId="47B49E23" w14:textId="77777777" w:rsidTr="0086339C">
        <w:trPr>
          <w:trHeight w:val="229"/>
        </w:trPr>
        <w:tc>
          <w:tcPr>
            <w:tcW w:w="1232" w:type="pc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222FE" w14:textId="77777777" w:rsidR="0086339C" w:rsidRPr="009A61A0" w:rsidRDefault="0086339C" w:rsidP="00805A3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line="240" w:lineRule="auto"/>
              <w:rPr>
                <w:rFonts w:eastAsia="Arial Unicode MS" w:cs="Arial Unicode MS"/>
                <w:color w:val="000000"/>
                <w:sz w:val="20"/>
                <w:u w:color="000000"/>
                <w:bdr w:val="nil"/>
              </w:rPr>
            </w:pPr>
            <w:r w:rsidRPr="008006A5">
              <w:rPr>
                <w:rFonts w:eastAsia="Arial Unicode MS" w:cs="Arial Unicode MS"/>
                <w:color w:val="000000"/>
                <w:sz w:val="20"/>
                <w:szCs w:val="18"/>
                <w:u w:color="000000"/>
                <w:bdr w:val="nil"/>
                <w:lang w:val="en-US"/>
              </w:rPr>
              <w:t>ΕΠΩΝΥΜΙΑ</w:t>
            </w:r>
            <w:r>
              <w:rPr>
                <w:rFonts w:eastAsia="Arial Unicode MS" w:cs="Arial Unicode MS"/>
                <w:color w:val="000000"/>
                <w:sz w:val="20"/>
                <w:szCs w:val="18"/>
                <w:u w:color="000000"/>
                <w:bdr w:val="nil"/>
              </w:rPr>
              <w:t xml:space="preserve"> ΠΡΟΣΦΕΡΟΝΤΟΣ</w:t>
            </w:r>
          </w:p>
        </w:tc>
        <w:tc>
          <w:tcPr>
            <w:tcW w:w="3768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56946" w14:textId="77777777" w:rsidR="0086339C" w:rsidRPr="008006A5" w:rsidRDefault="0086339C" w:rsidP="00805A3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line="240" w:lineRule="auto"/>
              <w:rPr>
                <w:rFonts w:eastAsia="Arial Unicode MS" w:cs="Arial Unicode MS"/>
                <w:color w:val="000000"/>
                <w:sz w:val="20"/>
                <w:u w:color="000000"/>
                <w:bdr w:val="nil"/>
                <w:lang w:val="en-US"/>
              </w:rPr>
            </w:pPr>
          </w:p>
        </w:tc>
      </w:tr>
    </w:tbl>
    <w:p w14:paraId="77FA6AF6" w14:textId="77777777" w:rsidR="0086339C" w:rsidRDefault="0086339C" w:rsidP="0086339C">
      <w:pPr>
        <w:rPr>
          <w:u w:val="single"/>
          <w:lang w:val="en-US"/>
        </w:rPr>
      </w:pPr>
      <w:bookmarkStart w:id="1" w:name="Xe08022a99e7a3e851a251c92235970f944e509f"/>
    </w:p>
    <w:p w14:paraId="271706A2" w14:textId="7830820F" w:rsidR="0086339C" w:rsidRPr="00BD75FB" w:rsidRDefault="0086339C" w:rsidP="0086339C">
      <w:pPr>
        <w:ind w:left="-900"/>
        <w:rPr>
          <w:u w:val="single"/>
        </w:rPr>
      </w:pPr>
      <w:r w:rsidRPr="00BD75FB">
        <w:rPr>
          <w:u w:val="single"/>
        </w:rPr>
        <w:t>ΠΙΝΑΚΑΣ Α — Γενικές απαιτήσεις και πλαίσιο λειτουργίας</w:t>
      </w:r>
    </w:p>
    <w:tbl>
      <w:tblPr>
        <w:tblStyle w:val="Table"/>
        <w:tblpPr w:leftFromText="180" w:rightFromText="180" w:vertAnchor="text" w:tblpXSpec="center" w:tblpY="1"/>
        <w:tblOverlap w:val="never"/>
        <w:tblW w:w="61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625"/>
        <w:gridCol w:w="5219"/>
        <w:gridCol w:w="1238"/>
        <w:gridCol w:w="1271"/>
        <w:gridCol w:w="1811"/>
      </w:tblGrid>
      <w:tr w:rsidR="0086339C" w:rsidRPr="002A7B3E" w14:paraId="2AD02358" w14:textId="77777777" w:rsidTr="008633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625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39662CAD" w14:textId="77777777" w:rsidR="0086339C" w:rsidRPr="002A7B3E" w:rsidRDefault="0086339C" w:rsidP="00805A3C">
            <w:pPr>
              <w:spacing w:after="0"/>
              <w:jc w:val="center"/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Α/Α</w:t>
            </w:r>
          </w:p>
        </w:tc>
        <w:tc>
          <w:tcPr>
            <w:tcW w:w="5220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1FCCA8B0" w14:textId="77777777" w:rsidR="0086339C" w:rsidRPr="002A7B3E" w:rsidRDefault="0086339C" w:rsidP="00805A3C">
            <w:pPr>
              <w:spacing w:after="0"/>
              <w:jc w:val="center"/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ΒΑΣΙΚΟΙ ΚΑΙ ΕΙΔΙΚΟΙ ΟΡΟΙ  - ΥΠΟΧΡΕΩΣΕΙΣ ΑΝΑΔΟΧΟΥ</w:t>
            </w:r>
          </w:p>
        </w:tc>
        <w:tc>
          <w:tcPr>
            <w:tcW w:w="1238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0970387D" w14:textId="77777777" w:rsidR="0086339C" w:rsidRPr="002A7B3E" w:rsidRDefault="0086339C" w:rsidP="00805A3C">
            <w:pPr>
              <w:spacing w:after="0"/>
              <w:jc w:val="center"/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ΑΠΑΙΤΗΣΗ</w:t>
            </w:r>
          </w:p>
        </w:tc>
        <w:tc>
          <w:tcPr>
            <w:tcW w:w="1271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3133D101" w14:textId="77777777" w:rsidR="0086339C" w:rsidRPr="002A7B3E" w:rsidRDefault="0086339C" w:rsidP="00805A3C">
            <w:pPr>
              <w:spacing w:after="0"/>
              <w:jc w:val="center"/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ΑΠΑΝΤΗΣΗ</w:t>
            </w:r>
          </w:p>
        </w:tc>
        <w:tc>
          <w:tcPr>
            <w:tcW w:w="1811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2BE5D2AE" w14:textId="77777777" w:rsidR="0086339C" w:rsidRPr="002A7B3E" w:rsidRDefault="0086339C" w:rsidP="00805A3C">
            <w:pPr>
              <w:spacing w:after="0"/>
              <w:jc w:val="center"/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ΠΑΡΑΠΟΜΠΗ ΣΕ ΑΡΘΡΟ &amp; ΣΕΛΙΔΑ ΤΕΧΝΙΚΗΣ ΠΡΟΣΦΟΡΑΣ</w:t>
            </w:r>
          </w:p>
        </w:tc>
      </w:tr>
      <w:tr w:rsidR="0086339C" w:rsidRPr="002A7B3E" w14:paraId="0A528FE5" w14:textId="77777777" w:rsidTr="0086339C">
        <w:trPr>
          <w:jc w:val="center"/>
        </w:trPr>
        <w:tc>
          <w:tcPr>
            <w:tcW w:w="625" w:type="dxa"/>
            <w:vAlign w:val="center"/>
          </w:tcPr>
          <w:p w14:paraId="0DE8C16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Α.1</w:t>
            </w:r>
          </w:p>
        </w:tc>
        <w:tc>
          <w:tcPr>
            <w:tcW w:w="5220" w:type="dxa"/>
            <w:vAlign w:val="center"/>
          </w:tcPr>
          <w:p w14:paraId="355095D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Τεκμηριωμένη κατανόηση του αντικειμένου: αμφότερα τα πληροφοριακά συστήματα, οι υποστηριζόμενες διαδικασίες, οι εμπλεκόμενοι ρόλοι και η εποχικότητα της λειτουργίας τους</w:t>
            </w:r>
          </w:p>
        </w:tc>
        <w:tc>
          <w:tcPr>
            <w:tcW w:w="1238" w:type="dxa"/>
            <w:vAlign w:val="center"/>
          </w:tcPr>
          <w:p w14:paraId="6F91118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71" w:type="dxa"/>
            <w:vAlign w:val="center"/>
          </w:tcPr>
          <w:p w14:paraId="2B5A394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11" w:type="dxa"/>
            <w:vAlign w:val="center"/>
          </w:tcPr>
          <w:p w14:paraId="3F53BBA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2D41688D" w14:textId="77777777" w:rsidTr="0086339C">
        <w:trPr>
          <w:jc w:val="center"/>
        </w:trPr>
        <w:tc>
          <w:tcPr>
            <w:tcW w:w="625" w:type="dxa"/>
            <w:vAlign w:val="center"/>
          </w:tcPr>
          <w:p w14:paraId="1C670DB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Α.2</w:t>
            </w:r>
          </w:p>
        </w:tc>
        <w:tc>
          <w:tcPr>
            <w:tcW w:w="5220" w:type="dxa"/>
            <w:vAlign w:val="center"/>
          </w:tcPr>
          <w:p w14:paraId="388546C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Διασφάλιση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αδιάλειπτης λειτουργίας χωρίς κενό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στην παροχή των υπηρεσιών κατά τους ετήσιους κύκλους 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lastRenderedPageBreak/>
              <w:t>εγγραφών και αιτήσεων εισαγωγής, καθ’ όλη τη διάρκεια της Σύμβασης</w:t>
            </w:r>
          </w:p>
        </w:tc>
        <w:tc>
          <w:tcPr>
            <w:tcW w:w="1238" w:type="dxa"/>
            <w:vAlign w:val="center"/>
          </w:tcPr>
          <w:p w14:paraId="6BF8DCF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lastRenderedPageBreak/>
              <w:t>ΝΑΙ</w:t>
            </w:r>
          </w:p>
        </w:tc>
        <w:tc>
          <w:tcPr>
            <w:tcW w:w="1271" w:type="dxa"/>
            <w:vAlign w:val="center"/>
          </w:tcPr>
          <w:p w14:paraId="4542C58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11" w:type="dxa"/>
            <w:vAlign w:val="center"/>
          </w:tcPr>
          <w:p w14:paraId="2DA1A4F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62BDF431" w14:textId="77777777" w:rsidTr="0086339C">
        <w:trPr>
          <w:jc w:val="center"/>
        </w:trPr>
        <w:tc>
          <w:tcPr>
            <w:tcW w:w="625" w:type="dxa"/>
            <w:vAlign w:val="center"/>
          </w:tcPr>
          <w:p w14:paraId="4154A92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Α.3</w:t>
            </w:r>
          </w:p>
        </w:tc>
        <w:tc>
          <w:tcPr>
            <w:tcW w:w="5220" w:type="dxa"/>
            <w:vAlign w:val="center"/>
          </w:tcPr>
          <w:p w14:paraId="67E97B3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Παροχή των υπηρεσιών προς αμφότερα τα συστήματα ως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ενιαίο αντικείμενο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, με κοινό σχήμα διοίκησης, κοινές διαδικασίες και ενιαία αναφορά</w:t>
            </w:r>
          </w:p>
        </w:tc>
        <w:tc>
          <w:tcPr>
            <w:tcW w:w="1238" w:type="dxa"/>
            <w:vAlign w:val="center"/>
          </w:tcPr>
          <w:p w14:paraId="0329664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71" w:type="dxa"/>
            <w:vAlign w:val="center"/>
          </w:tcPr>
          <w:p w14:paraId="664524C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11" w:type="dxa"/>
            <w:vAlign w:val="center"/>
          </w:tcPr>
          <w:p w14:paraId="059FE91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06903C4F" w14:textId="77777777" w:rsidTr="0086339C">
        <w:trPr>
          <w:jc w:val="center"/>
        </w:trPr>
        <w:tc>
          <w:tcPr>
            <w:tcW w:w="625" w:type="dxa"/>
            <w:vAlign w:val="center"/>
          </w:tcPr>
          <w:p w14:paraId="2C4DD7A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Α.4</w:t>
            </w:r>
          </w:p>
        </w:tc>
        <w:tc>
          <w:tcPr>
            <w:tcW w:w="5220" w:type="dxa"/>
            <w:vAlign w:val="center"/>
          </w:tcPr>
          <w:p w14:paraId="415762C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Συμμόρφωση προς το ισχύον κανονιστικό πλαίσιο λειτουργίας των συστημάτων και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έγκαιρη προσαρμογή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σε κάθε μεταβολή του, εντός των προθεσμιών που αυτό επιβάλλει</w:t>
            </w:r>
          </w:p>
        </w:tc>
        <w:tc>
          <w:tcPr>
            <w:tcW w:w="1238" w:type="dxa"/>
            <w:vAlign w:val="center"/>
          </w:tcPr>
          <w:p w14:paraId="507489B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71" w:type="dxa"/>
            <w:vAlign w:val="center"/>
          </w:tcPr>
          <w:p w14:paraId="21D2FD4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11" w:type="dxa"/>
            <w:vAlign w:val="center"/>
          </w:tcPr>
          <w:p w14:paraId="364B6C8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03146BEC" w14:textId="77777777" w:rsidTr="0086339C">
        <w:trPr>
          <w:jc w:val="center"/>
        </w:trPr>
        <w:tc>
          <w:tcPr>
            <w:tcW w:w="625" w:type="dxa"/>
            <w:vAlign w:val="center"/>
          </w:tcPr>
          <w:p w14:paraId="6666696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Α.5</w:t>
            </w:r>
          </w:p>
        </w:tc>
        <w:tc>
          <w:tcPr>
            <w:tcW w:w="5220" w:type="dxa"/>
            <w:vAlign w:val="center"/>
          </w:tcPr>
          <w:p w14:paraId="01E78CC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Διατήρηση σε πλήρη λειτουργία της ταυτοποίησης χρηστών μέσω των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εθνικών μηχανισμών αυθεντικοποίησης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και προσαρμογή σε τυχόν μεταβολές τους</w:t>
            </w:r>
          </w:p>
        </w:tc>
        <w:tc>
          <w:tcPr>
            <w:tcW w:w="1238" w:type="dxa"/>
            <w:vAlign w:val="center"/>
          </w:tcPr>
          <w:p w14:paraId="2B10BD1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71" w:type="dxa"/>
            <w:vAlign w:val="center"/>
          </w:tcPr>
          <w:p w14:paraId="3C33969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11" w:type="dxa"/>
            <w:vAlign w:val="center"/>
          </w:tcPr>
          <w:p w14:paraId="2225114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67E0F2AF" w14:textId="77777777" w:rsidTr="0086339C">
        <w:trPr>
          <w:jc w:val="center"/>
        </w:trPr>
        <w:tc>
          <w:tcPr>
            <w:tcW w:w="625" w:type="dxa"/>
            <w:vAlign w:val="center"/>
          </w:tcPr>
          <w:p w14:paraId="417CE6C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Α.6</w:t>
            </w:r>
          </w:p>
        </w:tc>
        <w:tc>
          <w:tcPr>
            <w:tcW w:w="5220" w:type="dxa"/>
            <w:vAlign w:val="center"/>
          </w:tcPr>
          <w:p w14:paraId="6FADE99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Διατήρηση και υποστήριξη του συνόλου των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υφιστάμενων διεπαφών διαλειτουργικότητας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με πληροφοριακά συστήματα του δημοσίου τομέα, περιλαμβανομένης της διασύνδεσης μέσω του Κέντρου Διαλειτουργικότητας</w:t>
            </w:r>
          </w:p>
        </w:tc>
        <w:tc>
          <w:tcPr>
            <w:tcW w:w="1238" w:type="dxa"/>
            <w:vAlign w:val="center"/>
          </w:tcPr>
          <w:p w14:paraId="7DE6FE0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71" w:type="dxa"/>
            <w:vAlign w:val="center"/>
          </w:tcPr>
          <w:p w14:paraId="21AD1B8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11" w:type="dxa"/>
            <w:vAlign w:val="center"/>
          </w:tcPr>
          <w:p w14:paraId="0906E08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2C7EBFB1" w14:textId="77777777" w:rsidTr="0086339C">
        <w:trPr>
          <w:jc w:val="center"/>
        </w:trPr>
        <w:tc>
          <w:tcPr>
            <w:tcW w:w="625" w:type="dxa"/>
            <w:vAlign w:val="center"/>
          </w:tcPr>
          <w:p w14:paraId="3BCB1AA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Α.7</w:t>
            </w:r>
          </w:p>
        </w:tc>
        <w:tc>
          <w:tcPr>
            <w:tcW w:w="5220" w:type="dxa"/>
            <w:vAlign w:val="center"/>
          </w:tcPr>
          <w:p w14:paraId="79C9AAB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Παροχή των υπηρεσιών σε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ελληνική γλώσσα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· το σύνολο των διεπαφών χρήστη, των ειδοποιήσεων προς πολίτες και της τεκμηρίωσης στην ελληνική</w:t>
            </w:r>
          </w:p>
        </w:tc>
        <w:tc>
          <w:tcPr>
            <w:tcW w:w="1238" w:type="dxa"/>
            <w:vAlign w:val="center"/>
          </w:tcPr>
          <w:p w14:paraId="48A8187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71" w:type="dxa"/>
            <w:vAlign w:val="center"/>
          </w:tcPr>
          <w:p w14:paraId="73BF2DD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11" w:type="dxa"/>
            <w:vAlign w:val="center"/>
          </w:tcPr>
          <w:p w14:paraId="084DD20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7C8F7982" w14:textId="77777777" w:rsidTr="0086339C">
        <w:trPr>
          <w:jc w:val="center"/>
        </w:trPr>
        <w:tc>
          <w:tcPr>
            <w:tcW w:w="625" w:type="dxa"/>
            <w:vAlign w:val="center"/>
          </w:tcPr>
          <w:p w14:paraId="158CB3C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Α.8</w:t>
            </w:r>
          </w:p>
        </w:tc>
        <w:tc>
          <w:tcPr>
            <w:tcW w:w="5220" w:type="dxa"/>
            <w:vAlign w:val="center"/>
          </w:tcPr>
          <w:p w14:paraId="51D9C84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Παραλαβή των συστημάτων κατά την έναρξη της Σύμβασης, με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τεκμηριωμένη διαδικασία μετάβασης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και χωρίς διακοπή της παραγωγικής λειτουργίας</w:t>
            </w:r>
          </w:p>
        </w:tc>
        <w:tc>
          <w:tcPr>
            <w:tcW w:w="1238" w:type="dxa"/>
            <w:vAlign w:val="center"/>
          </w:tcPr>
          <w:p w14:paraId="2AE48C8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71" w:type="dxa"/>
            <w:vAlign w:val="center"/>
          </w:tcPr>
          <w:p w14:paraId="1CF0F1B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11" w:type="dxa"/>
            <w:vAlign w:val="center"/>
          </w:tcPr>
          <w:p w14:paraId="6276A47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6CB9F562" w14:textId="77777777" w:rsidTr="0086339C">
        <w:trPr>
          <w:jc w:val="center"/>
        </w:trPr>
        <w:tc>
          <w:tcPr>
            <w:tcW w:w="625" w:type="dxa"/>
            <w:vAlign w:val="center"/>
          </w:tcPr>
          <w:p w14:paraId="2735771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Α.9</w:t>
            </w:r>
          </w:p>
        </w:tc>
        <w:tc>
          <w:tcPr>
            <w:tcW w:w="5220" w:type="dxa"/>
            <w:vAlign w:val="center"/>
          </w:tcPr>
          <w:p w14:paraId="4926D21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Μεταφορά τεχνογνωσίας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και ομαλή παράδοση προς την Αναθέτουσα Αρχή ή επόμενο πάροχο κατά τη λήξη της Σύμβασης, με συγκεκριμένα παραδοτέα</w:t>
            </w:r>
          </w:p>
        </w:tc>
        <w:tc>
          <w:tcPr>
            <w:tcW w:w="1238" w:type="dxa"/>
            <w:vAlign w:val="center"/>
          </w:tcPr>
          <w:p w14:paraId="7157D98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71" w:type="dxa"/>
            <w:vAlign w:val="center"/>
          </w:tcPr>
          <w:p w14:paraId="52403FC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11" w:type="dxa"/>
            <w:vAlign w:val="center"/>
          </w:tcPr>
          <w:p w14:paraId="05DC3A6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5079AA0" w14:textId="77777777" w:rsidR="0086339C" w:rsidRPr="002A7B3E" w:rsidRDefault="0086339C" w:rsidP="0086339C">
      <w:pPr>
        <w:jc w:val="center"/>
        <w:rPr>
          <w:rFonts w:ascii="Calibri" w:hAnsi="Calibri" w:cs="Calibri"/>
          <w:sz w:val="20"/>
          <w:szCs w:val="20"/>
        </w:rPr>
      </w:pPr>
    </w:p>
    <w:p w14:paraId="7FC3C6DC" w14:textId="77777777" w:rsidR="0086339C" w:rsidRPr="00BD75FB" w:rsidRDefault="0086339C" w:rsidP="0086339C">
      <w:pPr>
        <w:ind w:left="-900"/>
        <w:rPr>
          <w:rFonts w:ascii="Calibri" w:hAnsi="Calibri" w:cs="Times New Roman"/>
          <w:szCs w:val="24"/>
          <w:u w:val="single"/>
        </w:rPr>
      </w:pPr>
      <w:bookmarkStart w:id="2" w:name="Xdaac7002c7ad942fd82af58cb0501e601578552"/>
      <w:bookmarkEnd w:id="1"/>
      <w:r w:rsidRPr="00BD75FB">
        <w:rPr>
          <w:rFonts w:ascii="Calibri" w:hAnsi="Calibri" w:cs="Times New Roman"/>
          <w:szCs w:val="24"/>
          <w:u w:val="single"/>
        </w:rPr>
        <w:t>ΠΙΝΑΚΑΣ Β — Λειτουργικές απαιτήσεις: «Εγγραφή στην Πρώτη Δημοτικού»</w:t>
      </w:r>
    </w:p>
    <w:tbl>
      <w:tblPr>
        <w:tblStyle w:val="Table"/>
        <w:tblpPr w:leftFromText="180" w:rightFromText="180" w:vertAnchor="text" w:tblpXSpec="center" w:tblpY="1"/>
        <w:tblOverlap w:val="never"/>
        <w:tblW w:w="61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609"/>
        <w:gridCol w:w="5236"/>
        <w:gridCol w:w="1260"/>
        <w:gridCol w:w="1260"/>
        <w:gridCol w:w="1799"/>
      </w:tblGrid>
      <w:tr w:rsidR="0086339C" w:rsidRPr="002A7B3E" w14:paraId="3657BDF6" w14:textId="77777777" w:rsidTr="008633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609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14B0E4DA" w14:textId="77777777" w:rsidR="0086339C" w:rsidRPr="00BD75FB" w:rsidRDefault="0086339C" w:rsidP="00805A3C">
            <w:pPr>
              <w:spacing w:after="0"/>
              <w:jc w:val="center"/>
              <w:rPr>
                <w:rFonts w:ascii="Calibri" w:eastAsia="SimSun" w:hAnsi="Calibri" w:cs="Calibri"/>
                <w:b/>
                <w:sz w:val="20"/>
                <w:szCs w:val="20"/>
                <w:lang w:val="el-GR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Α/Α</w:t>
            </w:r>
          </w:p>
        </w:tc>
        <w:tc>
          <w:tcPr>
            <w:tcW w:w="5236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61484DA5" w14:textId="77777777" w:rsidR="0086339C" w:rsidRPr="00BD75FB" w:rsidRDefault="0086339C" w:rsidP="00805A3C">
            <w:pPr>
              <w:spacing w:after="0"/>
              <w:jc w:val="center"/>
              <w:rPr>
                <w:rFonts w:ascii="Calibri" w:eastAsia="SimSun" w:hAnsi="Calibri" w:cs="Calibri"/>
                <w:b/>
                <w:sz w:val="20"/>
                <w:szCs w:val="20"/>
                <w:lang w:val="el-GR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ΒΑΣΙΚΟΙ ΚΑΙ ΕΙΔΙΚΟΙ ΟΡΟΙ  - ΥΠΟΧΡΕΩΣΕΙΣ ΑΝΑΔΟΧΟΥ</w:t>
            </w:r>
          </w:p>
        </w:tc>
        <w:tc>
          <w:tcPr>
            <w:tcW w:w="1260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2DD7939A" w14:textId="77777777" w:rsidR="0086339C" w:rsidRPr="00BD75FB" w:rsidRDefault="0086339C" w:rsidP="00805A3C">
            <w:pPr>
              <w:spacing w:after="0"/>
              <w:jc w:val="center"/>
              <w:rPr>
                <w:rFonts w:ascii="Calibri" w:eastAsia="SimSun" w:hAnsi="Calibri" w:cs="Calibri"/>
                <w:b/>
                <w:sz w:val="20"/>
                <w:szCs w:val="20"/>
                <w:lang w:val="el-GR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ΑΠΑΙΤΗΣΗ</w:t>
            </w:r>
          </w:p>
        </w:tc>
        <w:tc>
          <w:tcPr>
            <w:tcW w:w="1260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42463A8F" w14:textId="77777777" w:rsidR="0086339C" w:rsidRPr="00BD75FB" w:rsidRDefault="0086339C" w:rsidP="00805A3C">
            <w:pPr>
              <w:spacing w:after="0"/>
              <w:jc w:val="center"/>
              <w:rPr>
                <w:rFonts w:ascii="Calibri" w:eastAsia="SimSun" w:hAnsi="Calibri" w:cs="Calibri"/>
                <w:b/>
                <w:sz w:val="20"/>
                <w:szCs w:val="20"/>
                <w:lang w:val="el-GR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ΑΠΑΝΤΗΣΗ</w:t>
            </w:r>
          </w:p>
        </w:tc>
        <w:tc>
          <w:tcPr>
            <w:tcW w:w="1799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1B4161F5" w14:textId="77777777" w:rsidR="0086339C" w:rsidRPr="00BD75FB" w:rsidRDefault="0086339C" w:rsidP="00805A3C">
            <w:pPr>
              <w:spacing w:after="0"/>
              <w:jc w:val="center"/>
              <w:rPr>
                <w:rFonts w:ascii="Calibri" w:eastAsia="SimSun" w:hAnsi="Calibri" w:cs="Calibri"/>
                <w:b/>
                <w:sz w:val="20"/>
                <w:szCs w:val="20"/>
                <w:lang w:val="el-GR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ΠΑΡΑΠΟΜΠΗ ΣΕ ΑΡΘΡΟ &amp; ΣΕΛΙΔΑ ΤΕΧΝΙΚΗΣ ΠΡΟΣΦΟΡΑΣ</w:t>
            </w:r>
          </w:p>
        </w:tc>
      </w:tr>
      <w:tr w:rsidR="0086339C" w:rsidRPr="002A7B3E" w14:paraId="75AE8197" w14:textId="77777777" w:rsidTr="0086339C">
        <w:trPr>
          <w:jc w:val="center"/>
        </w:trPr>
        <w:tc>
          <w:tcPr>
            <w:tcW w:w="609" w:type="dxa"/>
            <w:vAlign w:val="center"/>
          </w:tcPr>
          <w:p w14:paraId="5F1F448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Β.1</w:t>
            </w:r>
          </w:p>
        </w:tc>
        <w:tc>
          <w:tcPr>
            <w:tcW w:w="5236" w:type="dxa"/>
            <w:vAlign w:val="center"/>
          </w:tcPr>
          <w:p w14:paraId="4D95F2A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Ηλεκτρονική υποβολή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αίτησης-υπεύθυνης δήλωσης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εγγραφής στην Α΄ τάξη των δημόσιων Δημοτικών Σχολείων γενικής εκπαίδευσης, από γονείς, κηδεμόνες ή έχοντες την επιμέλεια</w:t>
            </w:r>
          </w:p>
        </w:tc>
        <w:tc>
          <w:tcPr>
            <w:tcW w:w="1260" w:type="dxa"/>
            <w:vAlign w:val="center"/>
          </w:tcPr>
          <w:p w14:paraId="0C8A95D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3BA2E9D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14:paraId="73F0BDC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13A6FE38" w14:textId="77777777" w:rsidTr="0086339C">
        <w:trPr>
          <w:jc w:val="center"/>
        </w:trPr>
        <w:tc>
          <w:tcPr>
            <w:tcW w:w="609" w:type="dxa"/>
            <w:vAlign w:val="center"/>
          </w:tcPr>
          <w:p w14:paraId="42AE848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Β.2</w:t>
            </w:r>
          </w:p>
        </w:tc>
        <w:tc>
          <w:tcPr>
            <w:tcW w:w="5236" w:type="dxa"/>
            <w:vAlign w:val="center"/>
          </w:tcPr>
          <w:p w14:paraId="3C1E0C1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Ταυτοποίηση του αιτούντος με τους εθνικούς μηχανισμούς αυθεντικοποίησης και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άντληση των στοιχείων των υπό επιμέλεια τέκνων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από τα αρμόδια μητρώα</w:t>
            </w:r>
          </w:p>
        </w:tc>
        <w:tc>
          <w:tcPr>
            <w:tcW w:w="1260" w:type="dxa"/>
            <w:vAlign w:val="center"/>
          </w:tcPr>
          <w:p w14:paraId="67C20C1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1A57C53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14:paraId="3435EBE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283D62D0" w14:textId="77777777" w:rsidTr="0086339C">
        <w:trPr>
          <w:jc w:val="center"/>
        </w:trPr>
        <w:tc>
          <w:tcPr>
            <w:tcW w:w="609" w:type="dxa"/>
            <w:vAlign w:val="center"/>
          </w:tcPr>
          <w:p w14:paraId="087357E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Β.3</w:t>
            </w:r>
          </w:p>
        </w:tc>
        <w:tc>
          <w:tcPr>
            <w:tcW w:w="5236" w:type="dxa"/>
            <w:vAlign w:val="center"/>
          </w:tcPr>
          <w:p w14:paraId="4BFFFD2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Ανάρτηση δικαιολογητικών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σε ηλεκτρονική μορφή, με ελέγχους τύπου και μεγέθους αρχείου και ασφαλή αποθήκευση</w:t>
            </w:r>
          </w:p>
        </w:tc>
        <w:tc>
          <w:tcPr>
            <w:tcW w:w="1260" w:type="dxa"/>
            <w:vAlign w:val="center"/>
          </w:tcPr>
          <w:p w14:paraId="36A0936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494360A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14:paraId="38E0EEF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51E500A3" w14:textId="77777777" w:rsidTr="0086339C">
        <w:trPr>
          <w:jc w:val="center"/>
        </w:trPr>
        <w:tc>
          <w:tcPr>
            <w:tcW w:w="609" w:type="dxa"/>
            <w:vAlign w:val="center"/>
          </w:tcPr>
          <w:p w14:paraId="5604858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Β.4</w:t>
            </w:r>
          </w:p>
        </w:tc>
        <w:tc>
          <w:tcPr>
            <w:tcW w:w="5236" w:type="dxa"/>
            <w:vAlign w:val="center"/>
          </w:tcPr>
          <w:p w14:paraId="068450B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Χωροταξική ανάθεση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σχολικής μονάδας και κατανομή των τέκνων σε Δημοτικά Σχολεία, με αξιοποίηση της γεωχωρικής πληροφορίας</w:t>
            </w:r>
          </w:p>
        </w:tc>
        <w:tc>
          <w:tcPr>
            <w:tcW w:w="1260" w:type="dxa"/>
            <w:vAlign w:val="center"/>
          </w:tcPr>
          <w:p w14:paraId="1D190B7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64D9BAA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14:paraId="0FDAA47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350C1BBA" w14:textId="77777777" w:rsidTr="0086339C">
        <w:trPr>
          <w:jc w:val="center"/>
        </w:trPr>
        <w:tc>
          <w:tcPr>
            <w:tcW w:w="609" w:type="dxa"/>
            <w:vAlign w:val="center"/>
          </w:tcPr>
          <w:p w14:paraId="5956540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Β.5</w:t>
            </w:r>
          </w:p>
        </w:tc>
        <w:tc>
          <w:tcPr>
            <w:tcW w:w="5236" w:type="dxa"/>
            <w:vAlign w:val="center"/>
          </w:tcPr>
          <w:p w14:paraId="5FE1FF6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Διαχειριστικό περιβάλλον σχολικών μονάδων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: επισκόπηση και επεξεργασία αιτήσεων της μονάδας, έλεγχος δικαιολογητικών, οριστικοποίηση εγγραφών</w:t>
            </w:r>
          </w:p>
        </w:tc>
        <w:tc>
          <w:tcPr>
            <w:tcW w:w="1260" w:type="dxa"/>
            <w:vAlign w:val="center"/>
          </w:tcPr>
          <w:p w14:paraId="7C0F3BF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6F7BC1F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14:paraId="79CC7E0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37CA263F" w14:textId="77777777" w:rsidTr="0086339C">
        <w:trPr>
          <w:jc w:val="center"/>
        </w:trPr>
        <w:tc>
          <w:tcPr>
            <w:tcW w:w="609" w:type="dxa"/>
            <w:vAlign w:val="center"/>
          </w:tcPr>
          <w:p w14:paraId="2C907D2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Β.6</w:t>
            </w:r>
          </w:p>
        </w:tc>
        <w:tc>
          <w:tcPr>
            <w:tcW w:w="5236" w:type="dxa"/>
            <w:vAlign w:val="center"/>
          </w:tcPr>
          <w:p w14:paraId="3E1EC93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Διαχειριστικό περιβάλλον Διευθύνσεων Πρωτοβάθμιας Εκπαίδευσης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: εποπτεία, παρεμβάσεις κατανομής, διαχείριση εξαιρέσεων και αιτημάτων</w:t>
            </w:r>
          </w:p>
        </w:tc>
        <w:tc>
          <w:tcPr>
            <w:tcW w:w="1260" w:type="dxa"/>
            <w:vAlign w:val="center"/>
          </w:tcPr>
          <w:p w14:paraId="3E1A20B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0B65EF3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14:paraId="6097BA1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67269FEF" w14:textId="77777777" w:rsidTr="0086339C">
        <w:trPr>
          <w:jc w:val="center"/>
        </w:trPr>
        <w:tc>
          <w:tcPr>
            <w:tcW w:w="609" w:type="dxa"/>
            <w:vAlign w:val="center"/>
          </w:tcPr>
          <w:p w14:paraId="612A135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lastRenderedPageBreak/>
              <w:t>Β.7</w:t>
            </w:r>
          </w:p>
        </w:tc>
        <w:tc>
          <w:tcPr>
            <w:tcW w:w="5236" w:type="dxa"/>
            <w:vAlign w:val="center"/>
          </w:tcPr>
          <w:p w14:paraId="2634728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Κεντρικό περιβάλλον διαχείρισης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: παραμετροποίηση της διαδικασίας, ορισμός προθεσμιών, διαχείριση χρηστών και δικαιωμάτων, εποπτεία πορείας</w:t>
            </w:r>
          </w:p>
        </w:tc>
        <w:tc>
          <w:tcPr>
            <w:tcW w:w="1260" w:type="dxa"/>
            <w:vAlign w:val="center"/>
          </w:tcPr>
          <w:p w14:paraId="451B80C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4B2878A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14:paraId="6AA8C1F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37DDB564" w14:textId="77777777" w:rsidTr="0086339C">
        <w:trPr>
          <w:jc w:val="center"/>
        </w:trPr>
        <w:tc>
          <w:tcPr>
            <w:tcW w:w="609" w:type="dxa"/>
            <w:vAlign w:val="center"/>
          </w:tcPr>
          <w:p w14:paraId="4FD2874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Β.8</w:t>
            </w:r>
          </w:p>
        </w:tc>
        <w:tc>
          <w:tcPr>
            <w:tcW w:w="5236" w:type="dxa"/>
            <w:vAlign w:val="center"/>
          </w:tcPr>
          <w:p w14:paraId="5A9CF83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Ενημέρωση των αιτούντων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για την πορεία και το αποτέλεσμα της αίτησης, με προσωποποιημένη πληροφόρηση και ειδοποιήσεις</w:t>
            </w:r>
          </w:p>
        </w:tc>
        <w:tc>
          <w:tcPr>
            <w:tcW w:w="1260" w:type="dxa"/>
            <w:vAlign w:val="center"/>
          </w:tcPr>
          <w:p w14:paraId="52EA9FF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0E07554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14:paraId="4A5EF4A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0C61CD6E" w14:textId="77777777" w:rsidTr="0086339C">
        <w:trPr>
          <w:jc w:val="center"/>
        </w:trPr>
        <w:tc>
          <w:tcPr>
            <w:tcW w:w="609" w:type="dxa"/>
            <w:vAlign w:val="center"/>
          </w:tcPr>
          <w:p w14:paraId="4F8492A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Β.9</w:t>
            </w:r>
          </w:p>
        </w:tc>
        <w:tc>
          <w:tcPr>
            <w:tcW w:w="5236" w:type="dxa"/>
            <w:vAlign w:val="center"/>
          </w:tcPr>
          <w:p w14:paraId="2BFBA60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Εξαγωγή εκτυπώσεων και υπολογιστικών φύλλων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από τους διαχειριστικούς ρόλους, σε όλη τη διάρκεια της διαδικασίας</w:t>
            </w:r>
          </w:p>
        </w:tc>
        <w:tc>
          <w:tcPr>
            <w:tcW w:w="1260" w:type="dxa"/>
            <w:vAlign w:val="center"/>
          </w:tcPr>
          <w:p w14:paraId="701E2B3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506BFB4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14:paraId="59938BA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05621E89" w14:textId="77777777" w:rsidTr="0086339C">
        <w:trPr>
          <w:jc w:val="center"/>
        </w:trPr>
        <w:tc>
          <w:tcPr>
            <w:tcW w:w="609" w:type="dxa"/>
            <w:vAlign w:val="center"/>
          </w:tcPr>
          <w:p w14:paraId="1F12B22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Β.10</w:t>
            </w:r>
          </w:p>
        </w:tc>
        <w:tc>
          <w:tcPr>
            <w:tcW w:w="5236" w:type="dxa"/>
            <w:vAlign w:val="center"/>
          </w:tcPr>
          <w:p w14:paraId="2B4A518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Λειτουργία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ανάγνωσης μόνο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εκτός των ενεργών περιόδων, με διατήρηση της πρόσβασης στα ιστορικά στοιχεία</w:t>
            </w:r>
          </w:p>
        </w:tc>
        <w:tc>
          <w:tcPr>
            <w:tcW w:w="1260" w:type="dxa"/>
            <w:vAlign w:val="center"/>
          </w:tcPr>
          <w:p w14:paraId="5D27429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4632C02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14:paraId="2402401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09D0B0AD" w14:textId="77777777" w:rsidTr="0086339C">
        <w:trPr>
          <w:jc w:val="center"/>
        </w:trPr>
        <w:tc>
          <w:tcPr>
            <w:tcW w:w="609" w:type="dxa"/>
            <w:vAlign w:val="center"/>
          </w:tcPr>
          <w:p w14:paraId="203A0F4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Β.11</w:t>
            </w:r>
          </w:p>
        </w:tc>
        <w:tc>
          <w:tcPr>
            <w:tcW w:w="5236" w:type="dxa"/>
            <w:vAlign w:val="center"/>
          </w:tcPr>
          <w:p w14:paraId="6E685E9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Υποστήριξη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πολλαπλών ετήσιων κύκλων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με διακριτή τήρηση δεδομένων ανά σχολικό έτος και δυνατότητα αναδρομικής ανάκτησης</w:t>
            </w:r>
          </w:p>
        </w:tc>
        <w:tc>
          <w:tcPr>
            <w:tcW w:w="1260" w:type="dxa"/>
            <w:vAlign w:val="center"/>
          </w:tcPr>
          <w:p w14:paraId="3501E49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24AAE93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14:paraId="4BC2C37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616A288" w14:textId="77777777" w:rsidR="0086339C" w:rsidRPr="002A7B3E" w:rsidRDefault="0086339C" w:rsidP="0086339C">
      <w:pPr>
        <w:jc w:val="center"/>
        <w:rPr>
          <w:rFonts w:ascii="Calibri" w:hAnsi="Calibri" w:cs="Calibri"/>
          <w:sz w:val="20"/>
          <w:szCs w:val="20"/>
        </w:rPr>
      </w:pPr>
    </w:p>
    <w:p w14:paraId="4D661266" w14:textId="77777777" w:rsidR="0086339C" w:rsidRPr="00BD75FB" w:rsidRDefault="0086339C" w:rsidP="0086339C">
      <w:pPr>
        <w:ind w:left="-900"/>
        <w:rPr>
          <w:rFonts w:ascii="Calibri" w:hAnsi="Calibri" w:cs="Times New Roman"/>
          <w:szCs w:val="24"/>
          <w:u w:val="single"/>
        </w:rPr>
      </w:pPr>
      <w:bookmarkStart w:id="3" w:name="X454ffc07134564cbe04f982ea7e11ee495d6fe6"/>
      <w:bookmarkEnd w:id="2"/>
      <w:r w:rsidRPr="00BD75FB">
        <w:rPr>
          <w:rFonts w:ascii="Calibri" w:hAnsi="Calibri" w:cs="Times New Roman"/>
          <w:szCs w:val="24"/>
          <w:u w:val="single"/>
        </w:rPr>
        <w:t>ΠΙΝΑΚΑΣ Γ — Λειτουργικές απαιτήσεις: εισαγωγή σε Π.Σ./ΔΗΜ.Ω.Σ./Π.Ε.Σ./ΠΕΙ.Σ.</w:t>
      </w:r>
    </w:p>
    <w:tbl>
      <w:tblPr>
        <w:tblStyle w:val="Table"/>
        <w:tblpPr w:leftFromText="180" w:rightFromText="180" w:vertAnchor="text" w:tblpXSpec="center" w:tblpY="1"/>
        <w:tblOverlap w:val="never"/>
        <w:tblW w:w="60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609"/>
        <w:gridCol w:w="5146"/>
        <w:gridCol w:w="1350"/>
        <w:gridCol w:w="1260"/>
        <w:gridCol w:w="1710"/>
      </w:tblGrid>
      <w:tr w:rsidR="0086339C" w:rsidRPr="002A7B3E" w14:paraId="24B4C588" w14:textId="77777777" w:rsidTr="008633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609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5FDCA87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Α/Α</w:t>
            </w:r>
          </w:p>
        </w:tc>
        <w:tc>
          <w:tcPr>
            <w:tcW w:w="5146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2F38067F" w14:textId="77777777" w:rsidR="0086339C" w:rsidRPr="00BD75FB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ΒΑΣΙΚΟΙ ΚΑΙ ΕΙΔΙΚΟΙ ΟΡΟΙ  - ΥΠΟΧΡΕΩΣΕΙΣ ΑΝΑΔΟΧΟΥ</w:t>
            </w:r>
          </w:p>
        </w:tc>
        <w:tc>
          <w:tcPr>
            <w:tcW w:w="1350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135DF62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ΑΠΑΙΤΗΣΗ</w:t>
            </w:r>
          </w:p>
        </w:tc>
        <w:tc>
          <w:tcPr>
            <w:tcW w:w="1260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16B8081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ΑΠΑΝΤΗΣΗ</w:t>
            </w:r>
          </w:p>
        </w:tc>
        <w:tc>
          <w:tcPr>
            <w:tcW w:w="1710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2D1BF5E3" w14:textId="77777777" w:rsidR="0086339C" w:rsidRPr="00BD75FB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ΠΑΡΑΠΟΜΠΗ ΣΕ ΑΡΘΡΟ &amp; ΣΕΛΙΔΑ ΤΕΧΝΙΚΗΣ ΠΡΟΣΦΟΡΑΣ</w:t>
            </w:r>
          </w:p>
        </w:tc>
      </w:tr>
      <w:tr w:rsidR="0086339C" w:rsidRPr="002A7B3E" w14:paraId="7E9001BA" w14:textId="77777777" w:rsidTr="0086339C">
        <w:trPr>
          <w:jc w:val="center"/>
        </w:trPr>
        <w:tc>
          <w:tcPr>
            <w:tcW w:w="609" w:type="dxa"/>
            <w:vAlign w:val="center"/>
          </w:tcPr>
          <w:p w14:paraId="460AB17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Γ.1</w:t>
            </w:r>
          </w:p>
        </w:tc>
        <w:tc>
          <w:tcPr>
            <w:tcW w:w="5146" w:type="dxa"/>
            <w:vAlign w:val="center"/>
          </w:tcPr>
          <w:p w14:paraId="23482CB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Παραμετροποίηση του συνόλου των στοιχείων εισόδου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της διαδικασίας εισαγωγής: σχολεία ανά τύπο, αριθμός θέσεων ανά σχολείο και τάξη, ορισμός επιτροπών και εξεταστικών κέντρων, ορισμός υπευθύνων, χρονικές προθεσμίες ανά στάδιο</w:t>
            </w:r>
          </w:p>
        </w:tc>
        <w:tc>
          <w:tcPr>
            <w:tcW w:w="1350" w:type="dxa"/>
            <w:vAlign w:val="center"/>
          </w:tcPr>
          <w:p w14:paraId="22E8C26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5675987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7866106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1CDB4390" w14:textId="77777777" w:rsidTr="0086339C">
        <w:trPr>
          <w:jc w:val="center"/>
        </w:trPr>
        <w:tc>
          <w:tcPr>
            <w:tcW w:w="609" w:type="dxa"/>
            <w:vAlign w:val="center"/>
          </w:tcPr>
          <w:p w14:paraId="759F335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Γ.2</w:t>
            </w:r>
          </w:p>
        </w:tc>
        <w:tc>
          <w:tcPr>
            <w:tcW w:w="5146" w:type="dxa"/>
            <w:vAlign w:val="center"/>
          </w:tcPr>
          <w:p w14:paraId="778119F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Υποβολή αίτησης από γονείς/κηδεμόνες/έχοντες την επιμέλεια, με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άντληση των υπό επιμέλεια τέκνων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και ταυτοποίηση της κατάστασης φοίτησής τους</w:t>
            </w:r>
          </w:p>
        </w:tc>
        <w:tc>
          <w:tcPr>
            <w:tcW w:w="1350" w:type="dxa"/>
            <w:vAlign w:val="center"/>
          </w:tcPr>
          <w:p w14:paraId="2ECE340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37AFEBC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72F42FD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79A5B62D" w14:textId="77777777" w:rsidTr="0086339C">
        <w:trPr>
          <w:jc w:val="center"/>
        </w:trPr>
        <w:tc>
          <w:tcPr>
            <w:tcW w:w="609" w:type="dxa"/>
            <w:vAlign w:val="center"/>
          </w:tcPr>
          <w:p w14:paraId="22BBAEA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Γ.3</w:t>
            </w:r>
          </w:p>
        </w:tc>
        <w:tc>
          <w:tcPr>
            <w:tcW w:w="5146" w:type="dxa"/>
            <w:vAlign w:val="center"/>
          </w:tcPr>
          <w:p w14:paraId="1528E1A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Δυναμικός περιορισμός των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επιλέξιμων σχολείων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ανά αίτηση, σύμφωνα με τις κείμενες διατάξεις και την κατάσταση φοίτησης του τέκνου</w:t>
            </w:r>
          </w:p>
        </w:tc>
        <w:tc>
          <w:tcPr>
            <w:tcW w:w="1350" w:type="dxa"/>
            <w:vAlign w:val="center"/>
          </w:tcPr>
          <w:p w14:paraId="5C650C4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2B95908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23D691D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0BC3DF22" w14:textId="77777777" w:rsidTr="0086339C">
        <w:trPr>
          <w:jc w:val="center"/>
        </w:trPr>
        <w:tc>
          <w:tcPr>
            <w:tcW w:w="609" w:type="dxa"/>
            <w:vAlign w:val="center"/>
          </w:tcPr>
          <w:p w14:paraId="654ACAB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Γ.4</w:t>
            </w:r>
          </w:p>
        </w:tc>
        <w:tc>
          <w:tcPr>
            <w:tcW w:w="5146" w:type="dxa"/>
            <w:vAlign w:val="center"/>
          </w:tcPr>
          <w:p w14:paraId="014FBDC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Επιλογή σχολείων με σειρά προτεραιότητας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και δήλωση σχολείου τοποθέτησης ως επιλαχόντων σε περίπτωση μη επιτυχίας</w:t>
            </w:r>
          </w:p>
        </w:tc>
        <w:tc>
          <w:tcPr>
            <w:tcW w:w="1350" w:type="dxa"/>
            <w:vAlign w:val="center"/>
          </w:tcPr>
          <w:p w14:paraId="6B2F3E7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0E7C8BF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5B133AC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5638EDC9" w14:textId="77777777" w:rsidTr="0086339C">
        <w:trPr>
          <w:jc w:val="center"/>
        </w:trPr>
        <w:tc>
          <w:tcPr>
            <w:tcW w:w="609" w:type="dxa"/>
            <w:vAlign w:val="center"/>
          </w:tcPr>
          <w:p w14:paraId="7453DD3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Γ.5</w:t>
            </w:r>
          </w:p>
        </w:tc>
        <w:tc>
          <w:tcPr>
            <w:tcW w:w="5146" w:type="dxa"/>
            <w:vAlign w:val="center"/>
          </w:tcPr>
          <w:p w14:paraId="505A53D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Δήλωση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υπαγωγής σε ειδικές κατηγορίες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κλήρωσης, δήλωση συμμετοχής στις εξετάσεις και δήλωση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εντοπιότητας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(ΔΗΜ.Ω.Σ.)</w:t>
            </w:r>
          </w:p>
        </w:tc>
        <w:tc>
          <w:tcPr>
            <w:tcW w:w="1350" w:type="dxa"/>
            <w:vAlign w:val="center"/>
          </w:tcPr>
          <w:p w14:paraId="344FE07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7763CC6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AA5D06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7B658A02" w14:textId="77777777" w:rsidTr="0086339C">
        <w:trPr>
          <w:jc w:val="center"/>
        </w:trPr>
        <w:tc>
          <w:tcPr>
            <w:tcW w:w="609" w:type="dxa"/>
            <w:vAlign w:val="center"/>
          </w:tcPr>
          <w:p w14:paraId="6107273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Γ.6</w:t>
            </w:r>
          </w:p>
        </w:tc>
        <w:tc>
          <w:tcPr>
            <w:tcW w:w="5146" w:type="dxa"/>
            <w:vAlign w:val="center"/>
          </w:tcPr>
          <w:p w14:paraId="6A7831B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Ανάρτηση των απαιτούμενων δικαιολογητικών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ανά κατηγορία και στάδιο</w:t>
            </w:r>
          </w:p>
        </w:tc>
        <w:tc>
          <w:tcPr>
            <w:tcW w:w="1350" w:type="dxa"/>
            <w:vAlign w:val="center"/>
          </w:tcPr>
          <w:p w14:paraId="2018E17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758DBEA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59D92B7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05AFBB95" w14:textId="77777777" w:rsidTr="0086339C">
        <w:trPr>
          <w:jc w:val="center"/>
        </w:trPr>
        <w:tc>
          <w:tcPr>
            <w:tcW w:w="609" w:type="dxa"/>
            <w:vAlign w:val="center"/>
          </w:tcPr>
          <w:p w14:paraId="016C72C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Γ.7</w:t>
            </w:r>
          </w:p>
        </w:tc>
        <w:tc>
          <w:tcPr>
            <w:tcW w:w="5146" w:type="dxa"/>
            <w:vAlign w:val="center"/>
          </w:tcPr>
          <w:p w14:paraId="387B0BB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Υποβολή αιτήματος προς την κεντρική επιτροπή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σε περίπτωση αδυναμίας υποβολής αίτησης, εξέταση και έγκριση του αιτήματος, και εν συνεχεία δυνατότητα υποβολής αίτησης</w:t>
            </w:r>
          </w:p>
        </w:tc>
        <w:tc>
          <w:tcPr>
            <w:tcW w:w="1350" w:type="dxa"/>
            <w:vAlign w:val="center"/>
          </w:tcPr>
          <w:p w14:paraId="637C33E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2EE02FD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997F57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4CFFA202" w14:textId="77777777" w:rsidTr="0086339C">
        <w:trPr>
          <w:jc w:val="center"/>
        </w:trPr>
        <w:tc>
          <w:tcPr>
            <w:tcW w:w="609" w:type="dxa"/>
            <w:vAlign w:val="center"/>
          </w:tcPr>
          <w:p w14:paraId="41BBFA3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Γ.8</w:t>
            </w:r>
          </w:p>
        </w:tc>
        <w:tc>
          <w:tcPr>
            <w:tcW w:w="5146" w:type="dxa"/>
            <w:vAlign w:val="center"/>
          </w:tcPr>
          <w:p w14:paraId="637A63C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Έλεγχος αιτήσεων και επιβεβαίωση υπαγωγής σε ειδικές κατηγορίες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σε διακριτά στάδια, από πιστοποιημένους χρήστες με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διαφορετικά δικαιώματα</w:t>
            </w:r>
          </w:p>
        </w:tc>
        <w:tc>
          <w:tcPr>
            <w:tcW w:w="1350" w:type="dxa"/>
            <w:vAlign w:val="center"/>
          </w:tcPr>
          <w:p w14:paraId="6952765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1B922E5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520961F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4523D1BE" w14:textId="77777777" w:rsidTr="0086339C">
        <w:trPr>
          <w:jc w:val="center"/>
        </w:trPr>
        <w:tc>
          <w:tcPr>
            <w:tcW w:w="609" w:type="dxa"/>
            <w:vAlign w:val="center"/>
          </w:tcPr>
          <w:p w14:paraId="05F714C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Γ.9</w:t>
            </w:r>
          </w:p>
        </w:tc>
        <w:tc>
          <w:tcPr>
            <w:tcW w:w="5146" w:type="dxa"/>
            <w:vAlign w:val="center"/>
          </w:tcPr>
          <w:p w14:paraId="72E5A96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Είσοδος χρηστών με διακριτούς ρόλους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, κατ’ ελάχιστον: αιτούντες, διευθυντές σχολικών μονάδων, πρόεδροι εξεταστικών κέντρων, μέλη επιτροπών εξετάσεων και κλήρωσης, πρόεδρος και μέλη βαθμολογικού κέντρου, μέλη κεντρικής επιτροπής, κεντρικοί διαχειριστές</w:t>
            </w:r>
          </w:p>
        </w:tc>
        <w:tc>
          <w:tcPr>
            <w:tcW w:w="1350" w:type="dxa"/>
            <w:vAlign w:val="center"/>
          </w:tcPr>
          <w:p w14:paraId="6FA1BA3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2A711D4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507C21A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411D71B1" w14:textId="77777777" w:rsidTr="0086339C">
        <w:trPr>
          <w:jc w:val="center"/>
        </w:trPr>
        <w:tc>
          <w:tcPr>
            <w:tcW w:w="609" w:type="dxa"/>
            <w:vAlign w:val="center"/>
          </w:tcPr>
          <w:p w14:paraId="0A324A3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lastRenderedPageBreak/>
              <w:t>Γ.10</w:t>
            </w:r>
          </w:p>
        </w:tc>
        <w:tc>
          <w:tcPr>
            <w:tcW w:w="5146" w:type="dxa"/>
            <w:vAlign w:val="center"/>
          </w:tcPr>
          <w:p w14:paraId="4655811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Κατανομή υποψηφίων σε εξεταστικά κέντρα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, με τήρηση των περιορισμών χωρητικότητας και γεωγραφικής κατανομής</w:t>
            </w:r>
          </w:p>
        </w:tc>
        <w:tc>
          <w:tcPr>
            <w:tcW w:w="1350" w:type="dxa"/>
            <w:vAlign w:val="center"/>
          </w:tcPr>
          <w:p w14:paraId="5946EF4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11575EE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5FE0760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02DE64F8" w14:textId="77777777" w:rsidTr="0086339C">
        <w:trPr>
          <w:jc w:val="center"/>
        </w:trPr>
        <w:tc>
          <w:tcPr>
            <w:tcW w:w="609" w:type="dxa"/>
            <w:vAlign w:val="center"/>
          </w:tcPr>
          <w:p w14:paraId="219F6A2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Γ.11</w:t>
            </w:r>
          </w:p>
        </w:tc>
        <w:tc>
          <w:tcPr>
            <w:tcW w:w="5146" w:type="dxa"/>
            <w:vAlign w:val="center"/>
          </w:tcPr>
          <w:p w14:paraId="7BB7D4E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Εξαγωγή αρχείου για τη διενέργεια της ηλεκτρονικής κλήρωσης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και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εισαγωγή του αρχείου αποτελεσμάτων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αυτής, με ελέγχους ακεραιότητας και πλήρη ιχνηλασιμότητα</w:t>
            </w:r>
          </w:p>
        </w:tc>
        <w:tc>
          <w:tcPr>
            <w:tcW w:w="1350" w:type="dxa"/>
            <w:vAlign w:val="center"/>
          </w:tcPr>
          <w:p w14:paraId="5670468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2C4DF54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5C71E3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6D5DCECC" w14:textId="77777777" w:rsidTr="0086339C">
        <w:trPr>
          <w:jc w:val="center"/>
        </w:trPr>
        <w:tc>
          <w:tcPr>
            <w:tcW w:w="609" w:type="dxa"/>
            <w:vAlign w:val="center"/>
          </w:tcPr>
          <w:p w14:paraId="28D43AC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Γ.12</w:t>
            </w:r>
          </w:p>
        </w:tc>
        <w:tc>
          <w:tcPr>
            <w:tcW w:w="5146" w:type="dxa"/>
            <w:vAlign w:val="center"/>
          </w:tcPr>
          <w:p w14:paraId="70E00FC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Ανάρτηση θεμάτων και διευκρινίσεων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για τις εξετάσεις, με ελεγχόμενη χρονική διάθεση προς τα εξεταστικά κέντρα</w:t>
            </w:r>
          </w:p>
        </w:tc>
        <w:tc>
          <w:tcPr>
            <w:tcW w:w="1350" w:type="dxa"/>
            <w:vAlign w:val="center"/>
          </w:tcPr>
          <w:p w14:paraId="5ECB3A0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357F44C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E7DDB9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0CADBB81" w14:textId="77777777" w:rsidTr="0086339C">
        <w:trPr>
          <w:jc w:val="center"/>
        </w:trPr>
        <w:tc>
          <w:tcPr>
            <w:tcW w:w="609" w:type="dxa"/>
            <w:vAlign w:val="center"/>
          </w:tcPr>
          <w:p w14:paraId="42D3691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Γ.13</w:t>
            </w:r>
          </w:p>
        </w:tc>
        <w:tc>
          <w:tcPr>
            <w:tcW w:w="5146" w:type="dxa"/>
            <w:vAlign w:val="center"/>
          </w:tcPr>
          <w:p w14:paraId="4372558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Παρακολούθηση της διεξαγωγής των εξετάσεων ανά εξεταστικό κέντρο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μέχρι τη λήξη τους, με καταγραφή κατάστασης και συμβάντων</w:t>
            </w:r>
          </w:p>
        </w:tc>
        <w:tc>
          <w:tcPr>
            <w:tcW w:w="1350" w:type="dxa"/>
            <w:vAlign w:val="center"/>
          </w:tcPr>
          <w:p w14:paraId="1447867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16FE511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357961E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434F9730" w14:textId="77777777" w:rsidTr="0086339C">
        <w:trPr>
          <w:jc w:val="center"/>
        </w:trPr>
        <w:tc>
          <w:tcPr>
            <w:tcW w:w="609" w:type="dxa"/>
            <w:vAlign w:val="center"/>
          </w:tcPr>
          <w:p w14:paraId="7FFEFC8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Γ.14</w:t>
            </w:r>
          </w:p>
        </w:tc>
        <w:tc>
          <w:tcPr>
            <w:tcW w:w="5146" w:type="dxa"/>
            <w:vAlign w:val="center"/>
          </w:tcPr>
          <w:p w14:paraId="7429ED5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Καταχωρίσεις βαθμολογικού κέντρου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: αριθμοί φύλλων που παραλήφθηκαν, ανάρτηση αρχείου με τα αποτελέσματα των σαρώσεων, έλεγχοι συμφωνίας</w:t>
            </w:r>
          </w:p>
        </w:tc>
        <w:tc>
          <w:tcPr>
            <w:tcW w:w="1350" w:type="dxa"/>
            <w:vAlign w:val="center"/>
          </w:tcPr>
          <w:p w14:paraId="078385B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5BAD863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2B0393F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64A97517" w14:textId="77777777" w:rsidTr="0086339C">
        <w:trPr>
          <w:jc w:val="center"/>
        </w:trPr>
        <w:tc>
          <w:tcPr>
            <w:tcW w:w="609" w:type="dxa"/>
            <w:vAlign w:val="center"/>
          </w:tcPr>
          <w:p w14:paraId="5F67D1F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Γ.15</w:t>
            </w:r>
          </w:p>
        </w:tc>
        <w:tc>
          <w:tcPr>
            <w:tcW w:w="5146" w:type="dxa"/>
            <w:vAlign w:val="center"/>
          </w:tcPr>
          <w:p w14:paraId="2CEF068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Εξαγωγή αποτελεσμάτων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εξετάσεων και κλήρωσης, με τυποποιημένα και ελέγξιμα αρχεία</w:t>
            </w:r>
          </w:p>
        </w:tc>
        <w:tc>
          <w:tcPr>
            <w:tcW w:w="1350" w:type="dxa"/>
            <w:vAlign w:val="center"/>
          </w:tcPr>
          <w:p w14:paraId="68D9AD3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01D84C0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1E9E2A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6CA557E8" w14:textId="77777777" w:rsidTr="0086339C">
        <w:trPr>
          <w:jc w:val="center"/>
        </w:trPr>
        <w:tc>
          <w:tcPr>
            <w:tcW w:w="609" w:type="dxa"/>
            <w:vAlign w:val="center"/>
          </w:tcPr>
          <w:p w14:paraId="53FDE25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Γ.16</w:t>
            </w:r>
          </w:p>
        </w:tc>
        <w:tc>
          <w:tcPr>
            <w:tcW w:w="5146" w:type="dxa"/>
            <w:vAlign w:val="center"/>
          </w:tcPr>
          <w:p w14:paraId="4DE0645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Προσωποποιημένη πληροφόρηση των αιτούντων σε όλα τα στάδια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της διαδικασίας: κατάσταση αίτησης, κατανομή σε εξεταστικό κέντρο, αποτελέσματα, θέση επιλαχόντος</w:t>
            </w:r>
          </w:p>
        </w:tc>
        <w:tc>
          <w:tcPr>
            <w:tcW w:w="1350" w:type="dxa"/>
            <w:vAlign w:val="center"/>
          </w:tcPr>
          <w:p w14:paraId="3477384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5CB7A6C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0C85309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0807FC6B" w14:textId="77777777" w:rsidTr="0086339C">
        <w:trPr>
          <w:jc w:val="center"/>
        </w:trPr>
        <w:tc>
          <w:tcPr>
            <w:tcW w:w="609" w:type="dxa"/>
            <w:vAlign w:val="center"/>
          </w:tcPr>
          <w:p w14:paraId="1E2A5DB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Γ.17</w:t>
            </w:r>
          </w:p>
        </w:tc>
        <w:tc>
          <w:tcPr>
            <w:tcW w:w="5146" w:type="dxa"/>
            <w:vAlign w:val="center"/>
          </w:tcPr>
          <w:p w14:paraId="5A58ECE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Αποστολή παραμετροποιημένων μηνυμάτων ανά κατηγορία αιτούντων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, μέσω περισσότερων του ενός καναλιών επικοινωνίας</w:t>
            </w:r>
          </w:p>
        </w:tc>
        <w:tc>
          <w:tcPr>
            <w:tcW w:w="1350" w:type="dxa"/>
            <w:vAlign w:val="center"/>
          </w:tcPr>
          <w:p w14:paraId="208503B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29ECDE0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7F0F464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500B7A76" w14:textId="77777777" w:rsidTr="0086339C">
        <w:trPr>
          <w:jc w:val="center"/>
        </w:trPr>
        <w:tc>
          <w:tcPr>
            <w:tcW w:w="609" w:type="dxa"/>
            <w:vAlign w:val="center"/>
          </w:tcPr>
          <w:p w14:paraId="356B5AA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Γ.18</w:t>
            </w:r>
          </w:p>
        </w:tc>
        <w:tc>
          <w:tcPr>
            <w:tcW w:w="5146" w:type="dxa"/>
            <w:vAlign w:val="center"/>
          </w:tcPr>
          <w:p w14:paraId="7280B07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Διαχείριση εγγραφών επιτυχόντων και επιλαχόντων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, κατανομή εισακτέων και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πλήρωση κενών θέσεων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σε διαδοχικούς κύκλους</w:t>
            </w:r>
          </w:p>
        </w:tc>
        <w:tc>
          <w:tcPr>
            <w:tcW w:w="1350" w:type="dxa"/>
            <w:vAlign w:val="center"/>
          </w:tcPr>
          <w:p w14:paraId="4DFDFD1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23E29EE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7F6544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59459A4B" w14:textId="77777777" w:rsidTr="0086339C">
        <w:trPr>
          <w:jc w:val="center"/>
        </w:trPr>
        <w:tc>
          <w:tcPr>
            <w:tcW w:w="609" w:type="dxa"/>
            <w:vAlign w:val="center"/>
          </w:tcPr>
          <w:p w14:paraId="6365DED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Γ.19</w:t>
            </w:r>
          </w:p>
        </w:tc>
        <w:tc>
          <w:tcPr>
            <w:tcW w:w="5146" w:type="dxa"/>
            <w:vAlign w:val="center"/>
          </w:tcPr>
          <w:p w14:paraId="56223C5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Εξαγωγή εκτυπώσεων και υπολογιστικών φύλλων από όλους τους ρόλους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, καθ’ όλη τη διάρκεια της διαδικασίας</w:t>
            </w:r>
          </w:p>
        </w:tc>
        <w:tc>
          <w:tcPr>
            <w:tcW w:w="1350" w:type="dxa"/>
            <w:vAlign w:val="center"/>
          </w:tcPr>
          <w:p w14:paraId="7A70A5F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4E9C244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5728F4D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6B8DDDC6" w14:textId="77777777" w:rsidTr="0086339C">
        <w:trPr>
          <w:jc w:val="center"/>
        </w:trPr>
        <w:tc>
          <w:tcPr>
            <w:tcW w:w="609" w:type="dxa"/>
            <w:vAlign w:val="center"/>
          </w:tcPr>
          <w:p w14:paraId="5E3D264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Γ.20</w:t>
            </w:r>
          </w:p>
        </w:tc>
        <w:tc>
          <w:tcPr>
            <w:tcW w:w="5146" w:type="dxa"/>
            <w:vAlign w:val="center"/>
          </w:tcPr>
          <w:p w14:paraId="6AF3703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Υποστήριξη διακριτών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τύπων σχολικών μονάδων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(Π.Σ., ΔΗΜ.Ω.Σ., Π.Ε.Σ., ΠΕΙ.Σ.) με διαφορετικούς κανόνες εισαγωγής ανά τύπο, και δυνατότητα προσθήκης νέων τύπων ή μονάδων με παραμετροποίηση</w:t>
            </w:r>
          </w:p>
        </w:tc>
        <w:tc>
          <w:tcPr>
            <w:tcW w:w="1350" w:type="dxa"/>
            <w:vAlign w:val="center"/>
          </w:tcPr>
          <w:p w14:paraId="18253E8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67DBC82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759B8D6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4BA3C757" w14:textId="77777777" w:rsidTr="0086339C">
        <w:trPr>
          <w:jc w:val="center"/>
        </w:trPr>
        <w:tc>
          <w:tcPr>
            <w:tcW w:w="609" w:type="dxa"/>
            <w:vAlign w:val="center"/>
          </w:tcPr>
          <w:p w14:paraId="3C81D7E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Γ.21</w:t>
            </w:r>
          </w:p>
        </w:tc>
        <w:tc>
          <w:tcPr>
            <w:tcW w:w="5146" w:type="dxa"/>
            <w:vAlign w:val="center"/>
          </w:tcPr>
          <w:p w14:paraId="5C44DD8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Υποστήριξη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πολλαπλών ετήσιων κύκλων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με διακριτή τήρηση δεδομένων ανά σχολικό έτος και αναδρομική ανάκτηση</w:t>
            </w:r>
          </w:p>
        </w:tc>
        <w:tc>
          <w:tcPr>
            <w:tcW w:w="1350" w:type="dxa"/>
            <w:vAlign w:val="center"/>
          </w:tcPr>
          <w:p w14:paraId="58F3AD1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260" w:type="dxa"/>
            <w:vAlign w:val="center"/>
          </w:tcPr>
          <w:p w14:paraId="1743D01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1F9253C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5231F3B" w14:textId="77777777" w:rsidR="0086339C" w:rsidRPr="002A7B3E" w:rsidRDefault="0086339C" w:rsidP="0086339C">
      <w:pPr>
        <w:jc w:val="center"/>
        <w:rPr>
          <w:rFonts w:ascii="Calibri" w:hAnsi="Calibri" w:cs="Calibri"/>
          <w:sz w:val="20"/>
          <w:szCs w:val="20"/>
        </w:rPr>
      </w:pPr>
    </w:p>
    <w:p w14:paraId="0F721758" w14:textId="77777777" w:rsidR="0086339C" w:rsidRPr="00BD75FB" w:rsidRDefault="0086339C" w:rsidP="0086339C">
      <w:pPr>
        <w:ind w:left="-900"/>
        <w:rPr>
          <w:rFonts w:ascii="Calibri" w:hAnsi="Calibri" w:cs="Times New Roman"/>
          <w:szCs w:val="24"/>
          <w:u w:val="single"/>
        </w:rPr>
      </w:pPr>
      <w:bookmarkStart w:id="4" w:name="Xfceb3cc1737c79476b9aa052969d42fc6fcba7f"/>
      <w:bookmarkEnd w:id="3"/>
      <w:r w:rsidRPr="00BD75FB">
        <w:rPr>
          <w:rFonts w:ascii="Calibri" w:hAnsi="Calibri" w:cs="Times New Roman"/>
          <w:szCs w:val="24"/>
          <w:u w:val="single"/>
        </w:rPr>
        <w:t>ΠΙΝΑΚΑΣ Δ — Αρχιτεκτονικές και οριζόντιες απαιτήσεις</w:t>
      </w:r>
    </w:p>
    <w:tbl>
      <w:tblPr>
        <w:tblStyle w:val="Table"/>
        <w:tblpPr w:leftFromText="180" w:rightFromText="180" w:vertAnchor="text" w:tblpXSpec="center" w:tblpY="1"/>
        <w:tblOverlap w:val="never"/>
        <w:tblW w:w="60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610"/>
        <w:gridCol w:w="5055"/>
        <w:gridCol w:w="1440"/>
        <w:gridCol w:w="1170"/>
        <w:gridCol w:w="1710"/>
      </w:tblGrid>
      <w:tr w:rsidR="0086339C" w:rsidRPr="002A7B3E" w14:paraId="76BA0B84" w14:textId="77777777" w:rsidTr="008633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610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26F6369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Α/Α</w:t>
            </w:r>
          </w:p>
        </w:tc>
        <w:tc>
          <w:tcPr>
            <w:tcW w:w="5055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4E989AAA" w14:textId="77777777" w:rsidR="0086339C" w:rsidRPr="00BD75FB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ΒΑΣΙΚΟΙ ΚΑΙ ΕΙΔΙΚΟΙ ΟΡΟΙ  - ΥΠΟΧΡΕΩΣΕΙΣ ΑΝΑΔΟΧΟΥ</w:t>
            </w:r>
          </w:p>
        </w:tc>
        <w:tc>
          <w:tcPr>
            <w:tcW w:w="1440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4F724FD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ΑΠΑΙΤΗΣΗ</w:t>
            </w:r>
          </w:p>
        </w:tc>
        <w:tc>
          <w:tcPr>
            <w:tcW w:w="1170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6F6E9E8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ΑΠΑΝΤΗΣΗ</w:t>
            </w:r>
          </w:p>
        </w:tc>
        <w:tc>
          <w:tcPr>
            <w:tcW w:w="1710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01C4D207" w14:textId="77777777" w:rsidR="0086339C" w:rsidRPr="00BD75FB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ΠΑΡΑΠΟΜΠΗ ΣΕ ΑΡΘΡΟ &amp; ΣΕΛΙΔΑ ΤΕΧΝΙΚΗΣ ΠΡΟΣΦΟΡΑΣ</w:t>
            </w:r>
          </w:p>
        </w:tc>
      </w:tr>
      <w:tr w:rsidR="0086339C" w:rsidRPr="002A7B3E" w14:paraId="33DD337A" w14:textId="77777777" w:rsidTr="0086339C">
        <w:trPr>
          <w:jc w:val="center"/>
        </w:trPr>
        <w:tc>
          <w:tcPr>
            <w:tcW w:w="610" w:type="dxa"/>
            <w:vAlign w:val="center"/>
          </w:tcPr>
          <w:p w14:paraId="5A58B0E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Δ.1</w:t>
            </w:r>
          </w:p>
        </w:tc>
        <w:tc>
          <w:tcPr>
            <w:tcW w:w="5055" w:type="dxa"/>
            <w:vAlign w:val="center"/>
          </w:tcPr>
          <w:p w14:paraId="178778B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Ασφάλεια πληροφοριών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: εφαρμογή αναγνωρισμένων πρακτικών ασφαλούς ανάπτυξης και λειτουργίας, διαχείριση ταυτοτήτων και δικαιωμάτων κατά την αρχή του ελάχιστου προνομίου, ασφαλής διαχείριση μυστικών</w:t>
            </w:r>
          </w:p>
        </w:tc>
        <w:tc>
          <w:tcPr>
            <w:tcW w:w="1440" w:type="dxa"/>
            <w:vAlign w:val="center"/>
          </w:tcPr>
          <w:p w14:paraId="432DF1E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54A6B97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1B26A03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6F2E92CB" w14:textId="77777777" w:rsidTr="0086339C">
        <w:trPr>
          <w:jc w:val="center"/>
        </w:trPr>
        <w:tc>
          <w:tcPr>
            <w:tcW w:w="610" w:type="dxa"/>
            <w:vAlign w:val="center"/>
          </w:tcPr>
          <w:p w14:paraId="480C8C7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Δ.2</w:t>
            </w:r>
          </w:p>
        </w:tc>
        <w:tc>
          <w:tcPr>
            <w:tcW w:w="5055" w:type="dxa"/>
            <w:vAlign w:val="center"/>
          </w:tcPr>
          <w:p w14:paraId="24756D1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Κρυπτογράφηση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των δεδομένων κατά τη μεταφορά και κατά την αποθήκευση</w:t>
            </w:r>
          </w:p>
        </w:tc>
        <w:tc>
          <w:tcPr>
            <w:tcW w:w="1440" w:type="dxa"/>
            <w:vAlign w:val="center"/>
          </w:tcPr>
          <w:p w14:paraId="47E736F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0C3393B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31B7B1D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21920781" w14:textId="77777777" w:rsidTr="0086339C">
        <w:trPr>
          <w:jc w:val="center"/>
        </w:trPr>
        <w:tc>
          <w:tcPr>
            <w:tcW w:w="610" w:type="dxa"/>
            <w:vAlign w:val="center"/>
          </w:tcPr>
          <w:p w14:paraId="68C2621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Δ.3</w:t>
            </w:r>
          </w:p>
        </w:tc>
        <w:tc>
          <w:tcPr>
            <w:tcW w:w="5055" w:type="dxa"/>
            <w:vAlign w:val="center"/>
          </w:tcPr>
          <w:p w14:paraId="0439FF6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Διενέργεια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περιοδικών ελέγχων ασφάλειας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και ελέγχων ευπαθειών, με τεκμηριωμένη αποκατάσταση των ευρημάτων</w:t>
            </w:r>
          </w:p>
        </w:tc>
        <w:tc>
          <w:tcPr>
            <w:tcW w:w="1440" w:type="dxa"/>
            <w:vAlign w:val="center"/>
          </w:tcPr>
          <w:p w14:paraId="4006B26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≥ 1 ανά έτος ανά σύστημα</w:t>
            </w:r>
          </w:p>
        </w:tc>
        <w:tc>
          <w:tcPr>
            <w:tcW w:w="1170" w:type="dxa"/>
            <w:vAlign w:val="center"/>
          </w:tcPr>
          <w:p w14:paraId="5BF62F6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0E850EB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70454D9C" w14:textId="77777777" w:rsidTr="0086339C">
        <w:trPr>
          <w:jc w:val="center"/>
        </w:trPr>
        <w:tc>
          <w:tcPr>
            <w:tcW w:w="610" w:type="dxa"/>
            <w:vAlign w:val="center"/>
          </w:tcPr>
          <w:p w14:paraId="7A3699D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lastRenderedPageBreak/>
              <w:t>Δ.4</w:t>
            </w:r>
          </w:p>
        </w:tc>
        <w:tc>
          <w:tcPr>
            <w:tcW w:w="5055" w:type="dxa"/>
            <w:vAlign w:val="center"/>
          </w:tcPr>
          <w:p w14:paraId="1BB9570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Συμμόρφωση με τον Γ.Κ.Π.Δ.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και την εθνική νομοθεσία, με ειδική μέριμνα για την επεξεργασία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δεδομένων ανηλίκων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: ελαχιστοποίηση, πολιτικές τήρησης, υποστήριξη άσκησης δικαιωμάτων των υποκειμένων</w:t>
            </w:r>
          </w:p>
        </w:tc>
        <w:tc>
          <w:tcPr>
            <w:tcW w:w="1440" w:type="dxa"/>
            <w:vAlign w:val="center"/>
          </w:tcPr>
          <w:p w14:paraId="304C73B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000135D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97A34B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7BE65B6E" w14:textId="77777777" w:rsidTr="0086339C">
        <w:trPr>
          <w:jc w:val="center"/>
        </w:trPr>
        <w:tc>
          <w:tcPr>
            <w:tcW w:w="610" w:type="dxa"/>
            <w:vAlign w:val="center"/>
          </w:tcPr>
          <w:p w14:paraId="2DBF4E6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Δ.4α</w:t>
            </w:r>
          </w:p>
        </w:tc>
        <w:tc>
          <w:tcPr>
            <w:tcW w:w="5055" w:type="dxa"/>
            <w:vAlign w:val="center"/>
          </w:tcPr>
          <w:p w14:paraId="1F2FEBF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Αυτοματοποιημένη και ελέγξιμη διαγραφή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των δεδομένων των αιτήσεων εντός των προθεσμιών του κανονιστικού πλαισίου — για τη διαδικασία εισαγωγής έως την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31η Δεκεμβρίου του έτους υποβολής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— με παραγωγή αποδεικτικού διαγραφής προς την Αναθέτουσα Αρχή</w:t>
            </w:r>
          </w:p>
        </w:tc>
        <w:tc>
          <w:tcPr>
            <w:tcW w:w="1440" w:type="dxa"/>
            <w:vAlign w:val="center"/>
          </w:tcPr>
          <w:p w14:paraId="0C7CF43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30B1E1B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332DB78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732CF7EE" w14:textId="77777777" w:rsidTr="0086339C">
        <w:trPr>
          <w:jc w:val="center"/>
        </w:trPr>
        <w:tc>
          <w:tcPr>
            <w:tcW w:w="610" w:type="dxa"/>
            <w:vAlign w:val="center"/>
          </w:tcPr>
          <w:p w14:paraId="4F4E7D4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Δ.4β</w:t>
            </w:r>
          </w:p>
        </w:tc>
        <w:tc>
          <w:tcPr>
            <w:tcW w:w="5055" w:type="dxa"/>
            <w:vAlign w:val="center"/>
          </w:tcPr>
          <w:p w14:paraId="1129D40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Ευθυγράμμιση της πολιτικής τήρησης αντιγράφων ασφαλείας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με τις ανωτέρω προθεσμίες διαγραφής</w:t>
            </w:r>
          </w:p>
        </w:tc>
        <w:tc>
          <w:tcPr>
            <w:tcW w:w="1440" w:type="dxa"/>
            <w:vAlign w:val="center"/>
          </w:tcPr>
          <w:p w14:paraId="0CB70CD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6573A1B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200ECF2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2034CB7B" w14:textId="77777777" w:rsidTr="0086339C">
        <w:trPr>
          <w:jc w:val="center"/>
        </w:trPr>
        <w:tc>
          <w:tcPr>
            <w:tcW w:w="610" w:type="dxa"/>
            <w:vAlign w:val="center"/>
          </w:tcPr>
          <w:p w14:paraId="1F30689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Δ.5</w:t>
            </w:r>
          </w:p>
        </w:tc>
        <w:tc>
          <w:tcPr>
            <w:tcW w:w="5055" w:type="dxa"/>
            <w:vAlign w:val="center"/>
          </w:tcPr>
          <w:p w14:paraId="1F29178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Ανάληψη του ρόλου του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εκτελούντος την επεξεργασία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και συμμόρφωση προς τους όρους της σχετικής σύμβασης επεξεργασίας δεδομένων</w:t>
            </w:r>
          </w:p>
        </w:tc>
        <w:tc>
          <w:tcPr>
            <w:tcW w:w="1440" w:type="dxa"/>
            <w:vAlign w:val="center"/>
          </w:tcPr>
          <w:p w14:paraId="0678C2D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61D7139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1318244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7306584E" w14:textId="77777777" w:rsidTr="0086339C">
        <w:trPr>
          <w:jc w:val="center"/>
        </w:trPr>
        <w:tc>
          <w:tcPr>
            <w:tcW w:w="610" w:type="dxa"/>
            <w:vAlign w:val="center"/>
          </w:tcPr>
          <w:p w14:paraId="246EE1B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Δ.6</w:t>
            </w:r>
          </w:p>
        </w:tc>
        <w:tc>
          <w:tcPr>
            <w:tcW w:w="5055" w:type="dxa"/>
            <w:vAlign w:val="center"/>
          </w:tcPr>
          <w:p w14:paraId="4CD4D2A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Ιχνηλασιμότητα και αδιάβλητο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: πλήρης, χρονοσημασμένη και μη αναστρέψιμη καταγραφή των κρίσιμων ενεργειών, ώστε οι διαδικασίες κλήρωσης, βαθμολόγησης, κατανομής και πλήρωσης κενών θέσεων να είναι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ανακατασκευάσιμες και ελέγξιμες εκ των υστέρων</w:t>
            </w:r>
          </w:p>
        </w:tc>
        <w:tc>
          <w:tcPr>
            <w:tcW w:w="1440" w:type="dxa"/>
            <w:vAlign w:val="center"/>
          </w:tcPr>
          <w:p w14:paraId="1BA2804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4420DAD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3B7783C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7EB5D27E" w14:textId="77777777" w:rsidTr="0086339C">
        <w:trPr>
          <w:jc w:val="center"/>
        </w:trPr>
        <w:tc>
          <w:tcPr>
            <w:tcW w:w="610" w:type="dxa"/>
            <w:vAlign w:val="center"/>
          </w:tcPr>
          <w:p w14:paraId="5576965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Δ.7</w:t>
            </w:r>
          </w:p>
        </w:tc>
        <w:tc>
          <w:tcPr>
            <w:tcW w:w="5055" w:type="dxa"/>
            <w:vAlign w:val="center"/>
          </w:tcPr>
          <w:p w14:paraId="4172073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Διακριτή και ενισχυμένη προστασία της διαδικασίας ηλεκτρονικής κλήρωσης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: έλεγχοι ακεραιότητας εισόδου και εξόδου, διαχωρισμός καθηκόντων, αδυναμία μη ανιχνεύσιμης παρέμβασης</w:t>
            </w:r>
          </w:p>
        </w:tc>
        <w:tc>
          <w:tcPr>
            <w:tcW w:w="1440" w:type="dxa"/>
            <w:vAlign w:val="center"/>
          </w:tcPr>
          <w:p w14:paraId="4E8C3FC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7578350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1F96FEB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50826BCF" w14:textId="77777777" w:rsidTr="0086339C">
        <w:trPr>
          <w:jc w:val="center"/>
        </w:trPr>
        <w:tc>
          <w:tcPr>
            <w:tcW w:w="610" w:type="dxa"/>
            <w:vAlign w:val="center"/>
          </w:tcPr>
          <w:p w14:paraId="2059383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Δ.8</w:t>
            </w:r>
          </w:p>
        </w:tc>
        <w:tc>
          <w:tcPr>
            <w:tcW w:w="5055" w:type="dxa"/>
            <w:vAlign w:val="center"/>
          </w:tcPr>
          <w:p w14:paraId="19CD729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Προσβασιμότητα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: συμμόρφωση των διεπαφών προς το πρότυπο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</w:rPr>
              <w:t>WCAG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 xml:space="preserve"> 2.1 επιπέδου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</w:rPr>
              <w:t>AA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, με τεκμηρίωση ελέγχου</w:t>
            </w:r>
          </w:p>
        </w:tc>
        <w:tc>
          <w:tcPr>
            <w:tcW w:w="1440" w:type="dxa"/>
            <w:vAlign w:val="center"/>
          </w:tcPr>
          <w:p w14:paraId="79B0D21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WCAG 2.1 AA</w:t>
            </w:r>
          </w:p>
        </w:tc>
        <w:tc>
          <w:tcPr>
            <w:tcW w:w="1170" w:type="dxa"/>
            <w:vAlign w:val="center"/>
          </w:tcPr>
          <w:p w14:paraId="0F784C5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15148D6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22400223" w14:textId="77777777" w:rsidTr="0086339C">
        <w:trPr>
          <w:jc w:val="center"/>
        </w:trPr>
        <w:tc>
          <w:tcPr>
            <w:tcW w:w="610" w:type="dxa"/>
            <w:vAlign w:val="center"/>
          </w:tcPr>
          <w:p w14:paraId="366EBC8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Δ.9</w:t>
            </w:r>
          </w:p>
        </w:tc>
        <w:tc>
          <w:tcPr>
            <w:tcW w:w="5055" w:type="dxa"/>
            <w:vAlign w:val="center"/>
          </w:tcPr>
          <w:p w14:paraId="5143D9E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Ορθή λειτουργία των διεπαφών σε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φορητές συσκευές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και στις τρέχουσες εκδόσεις των ευρέως χρησιμοποιούμενων φυλλομετρητών</w:t>
            </w:r>
          </w:p>
        </w:tc>
        <w:tc>
          <w:tcPr>
            <w:tcW w:w="1440" w:type="dxa"/>
            <w:vAlign w:val="center"/>
          </w:tcPr>
          <w:p w14:paraId="330ADEE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43167DB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50E2A77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0760CE32" w14:textId="77777777" w:rsidTr="0086339C">
        <w:trPr>
          <w:jc w:val="center"/>
        </w:trPr>
        <w:tc>
          <w:tcPr>
            <w:tcW w:w="610" w:type="dxa"/>
            <w:vAlign w:val="center"/>
          </w:tcPr>
          <w:p w14:paraId="0C9EB42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Δ.10</w:t>
            </w:r>
          </w:p>
        </w:tc>
        <w:tc>
          <w:tcPr>
            <w:tcW w:w="5055" w:type="dxa"/>
            <w:vAlign w:val="center"/>
          </w:tcPr>
          <w:p w14:paraId="3F7157C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Ανοχή σε βλάβες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: αρχιτεκτονική χωρίς μοναδικό σημείο αστοχίας για τις κρίσιμες συνιστώσες</w:t>
            </w:r>
          </w:p>
        </w:tc>
        <w:tc>
          <w:tcPr>
            <w:tcW w:w="1440" w:type="dxa"/>
            <w:vAlign w:val="center"/>
          </w:tcPr>
          <w:p w14:paraId="7A40C4C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21C9160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3A5FC6F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785DCEFB" w14:textId="77777777" w:rsidTr="0086339C">
        <w:trPr>
          <w:jc w:val="center"/>
        </w:trPr>
        <w:tc>
          <w:tcPr>
            <w:tcW w:w="610" w:type="dxa"/>
            <w:vAlign w:val="center"/>
          </w:tcPr>
          <w:p w14:paraId="27D30D3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Δ.11</w:t>
            </w:r>
          </w:p>
        </w:tc>
        <w:tc>
          <w:tcPr>
            <w:tcW w:w="5055" w:type="dxa"/>
            <w:vAlign w:val="center"/>
          </w:tcPr>
          <w:p w14:paraId="66ADA6A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Αυτόματη κλιμάκωση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των πόρων κατά τις περιόδους αιχμής, με τεκμηριωμένη συμπεριφορά υπό φορτίο και αποδέσμευση πόρων μετά τη λήξη τους</w:t>
            </w:r>
          </w:p>
        </w:tc>
        <w:tc>
          <w:tcPr>
            <w:tcW w:w="1440" w:type="dxa"/>
            <w:vAlign w:val="center"/>
          </w:tcPr>
          <w:p w14:paraId="2EE03C8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6B7FB0C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1CAEC8E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11C76F78" w14:textId="77777777" w:rsidTr="0086339C">
        <w:trPr>
          <w:jc w:val="center"/>
        </w:trPr>
        <w:tc>
          <w:tcPr>
            <w:tcW w:w="610" w:type="dxa"/>
            <w:vAlign w:val="center"/>
          </w:tcPr>
          <w:p w14:paraId="41DA729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Δ.12</w:t>
            </w:r>
          </w:p>
        </w:tc>
        <w:tc>
          <w:tcPr>
            <w:tcW w:w="5055" w:type="dxa"/>
            <w:vAlign w:val="center"/>
          </w:tcPr>
          <w:p w14:paraId="7469D00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Επιχειρησιακή συνέχεια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: τεκμηριωμένα σχέδια συνέχειας και ανάκαμψης από καταστροφή, με περιοδική δοκιμή και έκθεση αποτελεσμάτων</w:t>
            </w:r>
          </w:p>
        </w:tc>
        <w:tc>
          <w:tcPr>
            <w:tcW w:w="1440" w:type="dxa"/>
            <w:vAlign w:val="center"/>
          </w:tcPr>
          <w:p w14:paraId="1A5FAFC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63E8627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515D63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737236C3" w14:textId="77777777" w:rsidTr="0086339C">
        <w:trPr>
          <w:jc w:val="center"/>
        </w:trPr>
        <w:tc>
          <w:tcPr>
            <w:tcW w:w="610" w:type="dxa"/>
            <w:vAlign w:val="center"/>
          </w:tcPr>
          <w:p w14:paraId="2B0C1B9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Δ.13</w:t>
            </w:r>
          </w:p>
        </w:tc>
        <w:tc>
          <w:tcPr>
            <w:tcW w:w="5055" w:type="dxa"/>
            <w:vAlign w:val="center"/>
          </w:tcPr>
          <w:p w14:paraId="0A8C721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Ενοποιημένη εποπτεία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αμφότερων των συστημάτων: κοινή παρακολούθηση, παρατηρησιμότητα και συγκέντρωση καταγραφών, με ενιαία εικόνα κατάστασης προσβάσιμη από την Αναθέτουσα Αρχή</w:t>
            </w:r>
          </w:p>
        </w:tc>
        <w:tc>
          <w:tcPr>
            <w:tcW w:w="1440" w:type="dxa"/>
            <w:vAlign w:val="center"/>
          </w:tcPr>
          <w:p w14:paraId="490283B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00842B1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9761E3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69357549" w14:textId="77777777" w:rsidTr="0086339C">
        <w:trPr>
          <w:jc w:val="center"/>
        </w:trPr>
        <w:tc>
          <w:tcPr>
            <w:tcW w:w="610" w:type="dxa"/>
            <w:vAlign w:val="center"/>
          </w:tcPr>
          <w:p w14:paraId="7FABDC2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Δ.14</w:t>
            </w:r>
          </w:p>
        </w:tc>
        <w:tc>
          <w:tcPr>
            <w:tcW w:w="5055" w:type="dxa"/>
            <w:vAlign w:val="center"/>
          </w:tcPr>
          <w:p w14:paraId="7F2909F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Διαχείριση υποδομών ως κώδικα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και αναπαραγώγιμα περιβάλλοντα· ύπαρξη διακριτού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μη παραγωγικού περιβάλλοντος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για δοκιμές και επαληθεύσεις</w:t>
            </w:r>
          </w:p>
        </w:tc>
        <w:tc>
          <w:tcPr>
            <w:tcW w:w="1440" w:type="dxa"/>
            <w:vAlign w:val="center"/>
          </w:tcPr>
          <w:p w14:paraId="646F840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25289E7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22531AB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6CC2ADCB" w14:textId="77777777" w:rsidTr="0086339C">
        <w:trPr>
          <w:jc w:val="center"/>
        </w:trPr>
        <w:tc>
          <w:tcPr>
            <w:tcW w:w="610" w:type="dxa"/>
            <w:vAlign w:val="center"/>
          </w:tcPr>
          <w:p w14:paraId="42E16D4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Δ.15</w:t>
            </w:r>
          </w:p>
        </w:tc>
        <w:tc>
          <w:tcPr>
            <w:tcW w:w="5055" w:type="dxa"/>
            <w:vAlign w:val="center"/>
          </w:tcPr>
          <w:p w14:paraId="5D2AFF8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Αυτοματοποιημένες διαδικασίες ανάπτυξης και διάθεσης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(</w:t>
            </w:r>
            <w:r w:rsidRPr="002A7B3E">
              <w:rPr>
                <w:rFonts w:ascii="Calibri" w:hAnsi="Calibri" w:cs="Calibri"/>
                <w:sz w:val="20"/>
                <w:szCs w:val="20"/>
              </w:rPr>
              <w:t>CI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/</w:t>
            </w:r>
            <w:r w:rsidRPr="002A7B3E">
              <w:rPr>
                <w:rFonts w:ascii="Calibri" w:hAnsi="Calibri" w:cs="Calibri"/>
                <w:sz w:val="20"/>
                <w:szCs w:val="20"/>
              </w:rPr>
              <w:t>CD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) με αυτοματοποιημένους ελέγχους ποιότητας και ασφάλειας πριν από τη διάθεση σε παραγωγή</w:t>
            </w:r>
          </w:p>
        </w:tc>
        <w:tc>
          <w:tcPr>
            <w:tcW w:w="1440" w:type="dxa"/>
            <w:vAlign w:val="center"/>
          </w:tcPr>
          <w:p w14:paraId="5599049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6A51803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53B1F2F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3D389F1C" w14:textId="77777777" w:rsidTr="0086339C">
        <w:trPr>
          <w:jc w:val="center"/>
        </w:trPr>
        <w:tc>
          <w:tcPr>
            <w:tcW w:w="610" w:type="dxa"/>
            <w:vAlign w:val="center"/>
          </w:tcPr>
          <w:p w14:paraId="03922A3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Δ.16</w:t>
            </w:r>
          </w:p>
        </w:tc>
        <w:tc>
          <w:tcPr>
            <w:tcW w:w="5055" w:type="dxa"/>
            <w:vAlign w:val="center"/>
          </w:tcPr>
          <w:p w14:paraId="1969BE4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Δυνατότητα άμεσης επαναφοράς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σε προηγούμενη ευσταθή έκδοση σε περίπτωση αστοχίας διάθεσης</w:t>
            </w:r>
          </w:p>
        </w:tc>
        <w:tc>
          <w:tcPr>
            <w:tcW w:w="1440" w:type="dxa"/>
            <w:vAlign w:val="center"/>
          </w:tcPr>
          <w:p w14:paraId="08B52B7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295067B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0CA8A7C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4ACEAF38" w14:textId="77777777" w:rsidTr="0086339C">
        <w:trPr>
          <w:jc w:val="center"/>
        </w:trPr>
        <w:tc>
          <w:tcPr>
            <w:tcW w:w="610" w:type="dxa"/>
            <w:vAlign w:val="center"/>
          </w:tcPr>
          <w:p w14:paraId="403CC2A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Δ.17</w:t>
            </w:r>
          </w:p>
        </w:tc>
        <w:tc>
          <w:tcPr>
            <w:tcW w:w="5055" w:type="dxa"/>
            <w:vAlign w:val="center"/>
          </w:tcPr>
          <w:p w14:paraId="76042D1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Πλήρης και επικαιροποιημένη τεκμηρίωση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τεχνική, λειτουργική και διαδικασιών λειτουργίας, σε ελληνική γλώσσα και σε επεξεργάσιμη μορφή</w:t>
            </w:r>
          </w:p>
        </w:tc>
        <w:tc>
          <w:tcPr>
            <w:tcW w:w="1440" w:type="dxa"/>
            <w:vAlign w:val="center"/>
          </w:tcPr>
          <w:p w14:paraId="19430D4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3C60ED3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D78B54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7CA5CB3B" w14:textId="77777777" w:rsidTr="0086339C">
        <w:trPr>
          <w:jc w:val="center"/>
        </w:trPr>
        <w:tc>
          <w:tcPr>
            <w:tcW w:w="610" w:type="dxa"/>
            <w:vAlign w:val="center"/>
          </w:tcPr>
          <w:p w14:paraId="7624D62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lastRenderedPageBreak/>
              <w:t>Δ.18</w:t>
            </w:r>
          </w:p>
        </w:tc>
        <w:tc>
          <w:tcPr>
            <w:tcW w:w="5055" w:type="dxa"/>
            <w:vAlign w:val="center"/>
          </w:tcPr>
          <w:p w14:paraId="7E37813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Τήρηση των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δεδομένων και των αντιγράφων ασφαλείας εντός του Ευρωπαϊκού Οικονομικού Χώρου</w:t>
            </w:r>
          </w:p>
        </w:tc>
        <w:tc>
          <w:tcPr>
            <w:tcW w:w="1440" w:type="dxa"/>
            <w:vAlign w:val="center"/>
          </w:tcPr>
          <w:p w14:paraId="3264CA9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5FBBB6F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3F67654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B53B807" w14:textId="77777777" w:rsidR="0086339C" w:rsidRPr="0086339C" w:rsidRDefault="0086339C" w:rsidP="0086339C">
      <w:pPr>
        <w:rPr>
          <w:rFonts w:ascii="Calibri" w:hAnsi="Calibri" w:cs="Calibri"/>
          <w:sz w:val="20"/>
          <w:szCs w:val="20"/>
          <w:lang w:val="en-US"/>
        </w:rPr>
      </w:pPr>
    </w:p>
    <w:p w14:paraId="65C7BD55" w14:textId="77777777" w:rsidR="0086339C" w:rsidRPr="00BD75FB" w:rsidRDefault="0086339C" w:rsidP="0086339C">
      <w:pPr>
        <w:tabs>
          <w:tab w:val="left" w:pos="-450"/>
        </w:tabs>
        <w:ind w:left="-810"/>
        <w:rPr>
          <w:rFonts w:ascii="Calibri" w:hAnsi="Calibri" w:cs="Times New Roman"/>
          <w:szCs w:val="24"/>
          <w:u w:val="single"/>
        </w:rPr>
      </w:pPr>
      <w:bookmarkStart w:id="5" w:name="X5b215f824b5dc1a9e79c0ca905262fb847d9f90"/>
      <w:bookmarkEnd w:id="4"/>
      <w:r w:rsidRPr="00BD75FB">
        <w:rPr>
          <w:rFonts w:ascii="Calibri" w:hAnsi="Calibri" w:cs="Times New Roman"/>
          <w:szCs w:val="24"/>
          <w:u w:val="single"/>
        </w:rPr>
        <w:t>ΠΙΝΑΚΑΣ Ε — ΠΕ1: υπηρεσίες λειτουργίας, συντήρησης και υποστήριξης</w:t>
      </w:r>
    </w:p>
    <w:tbl>
      <w:tblPr>
        <w:tblStyle w:val="Table"/>
        <w:tblpPr w:leftFromText="180" w:rightFromText="180" w:vertAnchor="text" w:tblpXSpec="center" w:tblpY="1"/>
        <w:tblOverlap w:val="never"/>
        <w:tblW w:w="59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850"/>
        <w:gridCol w:w="4815"/>
        <w:gridCol w:w="1440"/>
        <w:gridCol w:w="1170"/>
        <w:gridCol w:w="1620"/>
      </w:tblGrid>
      <w:tr w:rsidR="0086339C" w:rsidRPr="002A7B3E" w14:paraId="2CCBBDA8" w14:textId="77777777" w:rsidTr="008633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850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3AB7491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bookmarkStart w:id="6" w:name="ε.1-παρεχόμενες-υπηρεσίες"/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Α/Α</w:t>
            </w:r>
          </w:p>
        </w:tc>
        <w:tc>
          <w:tcPr>
            <w:tcW w:w="4815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247B975A" w14:textId="77777777" w:rsidR="0086339C" w:rsidRPr="00BD75FB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ΒΑΣΙΚΟΙ ΚΑΙ ΕΙΔΙΚΟΙ ΟΡΟΙ  - ΥΠΟΧΡΕΩΣΕΙΣ ΑΝΑΔΟΧΟΥ</w:t>
            </w:r>
          </w:p>
        </w:tc>
        <w:tc>
          <w:tcPr>
            <w:tcW w:w="1440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346A20A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ΑΠΑΙΤΗΣΗ</w:t>
            </w:r>
          </w:p>
        </w:tc>
        <w:tc>
          <w:tcPr>
            <w:tcW w:w="1170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6674638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ΑΠΑΝΤΗΣΗ</w:t>
            </w:r>
          </w:p>
        </w:tc>
        <w:tc>
          <w:tcPr>
            <w:tcW w:w="1620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1A1B850B" w14:textId="77777777" w:rsidR="0086339C" w:rsidRPr="00BD75FB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ΠΑΡΑΠΟΜΠΗ ΣΕ ΑΡΘΡΟ &amp; ΣΕΛΙΔΑ ΤΕΧΝΙΚΗΣ ΠΡΟΣΦΟΡΑΣ</w:t>
            </w:r>
          </w:p>
        </w:tc>
      </w:tr>
      <w:tr w:rsidR="0086339C" w:rsidRPr="002A7B3E" w14:paraId="17D6259B" w14:textId="77777777" w:rsidTr="0086339C">
        <w:trPr>
          <w:jc w:val="center"/>
        </w:trPr>
        <w:tc>
          <w:tcPr>
            <w:tcW w:w="850" w:type="dxa"/>
            <w:vAlign w:val="center"/>
          </w:tcPr>
          <w:p w14:paraId="1F37948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Ε.1.1</w:t>
            </w:r>
          </w:p>
        </w:tc>
        <w:tc>
          <w:tcPr>
            <w:tcW w:w="4815" w:type="dxa"/>
            <w:vAlign w:val="center"/>
          </w:tcPr>
          <w:p w14:paraId="32499EE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Προληπτική συντήρηση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: περιοδικοί έλεγχοι ορθής λειτουργίας, ακεραιότητας δεδομένων και επάρκειας πόρων· προληπτικές ενέργειες πριν από κάθε περίοδο αιχμής</w:t>
            </w:r>
          </w:p>
        </w:tc>
        <w:tc>
          <w:tcPr>
            <w:tcW w:w="1440" w:type="dxa"/>
            <w:vAlign w:val="center"/>
          </w:tcPr>
          <w:p w14:paraId="4D614BD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28A888F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649A8B1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64BF8AB9" w14:textId="77777777" w:rsidTr="0086339C">
        <w:trPr>
          <w:jc w:val="center"/>
        </w:trPr>
        <w:tc>
          <w:tcPr>
            <w:tcW w:w="850" w:type="dxa"/>
            <w:vAlign w:val="center"/>
          </w:tcPr>
          <w:p w14:paraId="0D6D6CA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Ε.1.2</w:t>
            </w:r>
          </w:p>
        </w:tc>
        <w:tc>
          <w:tcPr>
            <w:tcW w:w="4815" w:type="dxa"/>
            <w:vAlign w:val="center"/>
          </w:tcPr>
          <w:p w14:paraId="39EDDEC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Διορθωτική συντήρηση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: εντοπισμός αιτίων, αποκατάσταση, τεκμηρίωση αιτιολογικής ανάλυσης και μέτρων αποφυγής επανεμφάνισης</w:t>
            </w:r>
          </w:p>
        </w:tc>
        <w:tc>
          <w:tcPr>
            <w:tcW w:w="1440" w:type="dxa"/>
            <w:vAlign w:val="center"/>
          </w:tcPr>
          <w:p w14:paraId="7587E37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792E130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779D332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4F16FEF8" w14:textId="77777777" w:rsidTr="0086339C">
        <w:trPr>
          <w:jc w:val="center"/>
        </w:trPr>
        <w:tc>
          <w:tcPr>
            <w:tcW w:w="850" w:type="dxa"/>
            <w:vAlign w:val="center"/>
          </w:tcPr>
          <w:p w14:paraId="2339C04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Ε.1.3</w:t>
            </w:r>
          </w:p>
        </w:tc>
        <w:tc>
          <w:tcPr>
            <w:tcW w:w="4815" w:type="dxa"/>
            <w:vAlign w:val="center"/>
          </w:tcPr>
          <w:p w14:paraId="79928BA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Διαχείριση ενημερώσεων και ευπαθειών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: παρακολούθηση ευπαθειών, αξιολόγηση κρισιμότητας, εφαρμογή ενημερώσεων σε ελεγχόμενα παράθυρα, με προηγούμενη δοκιμή σε μη παραγωγικό περιβάλλον</w:t>
            </w:r>
          </w:p>
        </w:tc>
        <w:tc>
          <w:tcPr>
            <w:tcW w:w="1440" w:type="dxa"/>
            <w:vAlign w:val="center"/>
          </w:tcPr>
          <w:p w14:paraId="06039AE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535A235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440A02B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72A114A4" w14:textId="77777777" w:rsidTr="0086339C">
        <w:trPr>
          <w:jc w:val="center"/>
        </w:trPr>
        <w:tc>
          <w:tcPr>
            <w:tcW w:w="850" w:type="dxa"/>
            <w:vAlign w:val="center"/>
          </w:tcPr>
          <w:p w14:paraId="40405DC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Ε.1.4</w:t>
            </w:r>
          </w:p>
        </w:tc>
        <w:tc>
          <w:tcPr>
            <w:tcW w:w="4815" w:type="dxa"/>
            <w:vAlign w:val="center"/>
          </w:tcPr>
          <w:p w14:paraId="005AE53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Αποκατάσταση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κρίσιμων ευπαθειών ασφαλείας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εντός δεσμευτικής προθεσμίας από τη δημοσιοποίησή τους</w:t>
            </w:r>
          </w:p>
        </w:tc>
        <w:tc>
          <w:tcPr>
            <w:tcW w:w="1440" w:type="dxa"/>
            <w:vAlign w:val="center"/>
          </w:tcPr>
          <w:p w14:paraId="3A18A98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≤ 15 ημέρες</w:t>
            </w:r>
          </w:p>
        </w:tc>
        <w:tc>
          <w:tcPr>
            <w:tcW w:w="1170" w:type="dxa"/>
            <w:vAlign w:val="center"/>
          </w:tcPr>
          <w:p w14:paraId="5F2D6B0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6C6ED2F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67F5887B" w14:textId="77777777" w:rsidTr="0086339C">
        <w:trPr>
          <w:jc w:val="center"/>
        </w:trPr>
        <w:tc>
          <w:tcPr>
            <w:tcW w:w="850" w:type="dxa"/>
            <w:vAlign w:val="center"/>
          </w:tcPr>
          <w:p w14:paraId="28A1C49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Ε.1.5</w:t>
            </w:r>
          </w:p>
        </w:tc>
        <w:tc>
          <w:tcPr>
            <w:tcW w:w="4815" w:type="dxa"/>
            <w:vAlign w:val="center"/>
          </w:tcPr>
          <w:p w14:paraId="6100068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Αντίγραφα ασφαλείας και ανάκτηση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: τήρηση κατά συμφωνημένη πολιτική και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περιοδικός έλεγχος επαναφερσιμότητας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με τεκμηριωμένες δοκιμές</w:t>
            </w:r>
          </w:p>
        </w:tc>
        <w:tc>
          <w:tcPr>
            <w:tcW w:w="1440" w:type="dxa"/>
            <w:vAlign w:val="center"/>
          </w:tcPr>
          <w:p w14:paraId="59069CC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6DB8E87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69BBE2B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47186331" w14:textId="77777777" w:rsidTr="0086339C">
        <w:trPr>
          <w:jc w:val="center"/>
        </w:trPr>
        <w:tc>
          <w:tcPr>
            <w:tcW w:w="850" w:type="dxa"/>
            <w:vAlign w:val="center"/>
          </w:tcPr>
          <w:p w14:paraId="5181B62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Ε.1.6</w:t>
            </w:r>
          </w:p>
        </w:tc>
        <w:tc>
          <w:tcPr>
            <w:tcW w:w="4815" w:type="dxa"/>
            <w:vAlign w:val="center"/>
          </w:tcPr>
          <w:p w14:paraId="78356CA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Παρακολούθηση λειτουργίας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: συνεχής εποπτεία διαθεσιμότητας, επιδόσεων και σφαλμάτων, με αυτοματοποιημένες ειδοποιήσεις και κλιμάκωση κατά σοβαρότητα</w:t>
            </w:r>
          </w:p>
        </w:tc>
        <w:tc>
          <w:tcPr>
            <w:tcW w:w="1440" w:type="dxa"/>
            <w:vAlign w:val="center"/>
          </w:tcPr>
          <w:p w14:paraId="349619E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7D6BDD6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E1A6EC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1889FBD3" w14:textId="77777777" w:rsidTr="0086339C">
        <w:trPr>
          <w:jc w:val="center"/>
        </w:trPr>
        <w:tc>
          <w:tcPr>
            <w:tcW w:w="850" w:type="dxa"/>
            <w:vAlign w:val="center"/>
          </w:tcPr>
          <w:p w14:paraId="0DA230A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Ε.1.7</w:t>
            </w:r>
          </w:p>
        </w:tc>
        <w:tc>
          <w:tcPr>
            <w:tcW w:w="4815" w:type="dxa"/>
            <w:vAlign w:val="center"/>
          </w:tcPr>
          <w:p w14:paraId="22317F6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Διαχείριση και βελτιστοποίηση των υποδομών νέφους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κατά τα οριζόμενα στην § 2.8.1 του Παραρτήματος Ι</w:t>
            </w:r>
          </w:p>
        </w:tc>
        <w:tc>
          <w:tcPr>
            <w:tcW w:w="1440" w:type="dxa"/>
            <w:vAlign w:val="center"/>
          </w:tcPr>
          <w:p w14:paraId="5FF1CBF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5A29AC7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0BCB7D1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1F66EF09" w14:textId="77777777" w:rsidTr="0086339C">
        <w:trPr>
          <w:jc w:val="center"/>
        </w:trPr>
        <w:tc>
          <w:tcPr>
            <w:tcW w:w="850" w:type="dxa"/>
            <w:vAlign w:val="center"/>
          </w:tcPr>
          <w:p w14:paraId="008E90C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Ε.1.8</w:t>
            </w:r>
          </w:p>
        </w:tc>
        <w:tc>
          <w:tcPr>
            <w:tcW w:w="4815" w:type="dxa"/>
            <w:vAlign w:val="center"/>
          </w:tcPr>
          <w:p w14:paraId="785565A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Δοκιμές φόρτου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σε προφίλ αντίστοιχο των περιόδων αιχμής,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πριν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από κάθε τέτοια περίοδο, με έκθεση ευρημάτων και διορθωτικών ενεργειών</w:t>
            </w:r>
          </w:p>
        </w:tc>
        <w:tc>
          <w:tcPr>
            <w:tcW w:w="1440" w:type="dxa"/>
            <w:vAlign w:val="center"/>
          </w:tcPr>
          <w:p w14:paraId="7F28BFE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59580F2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24A81E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7416396E" w14:textId="77777777" w:rsidTr="0086339C">
        <w:trPr>
          <w:jc w:val="center"/>
        </w:trPr>
        <w:tc>
          <w:tcPr>
            <w:tcW w:w="850" w:type="dxa"/>
            <w:vAlign w:val="center"/>
          </w:tcPr>
          <w:p w14:paraId="4AECFDD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Ε.1.9</w:t>
            </w:r>
          </w:p>
        </w:tc>
        <w:tc>
          <w:tcPr>
            <w:tcW w:w="4815" w:type="dxa"/>
            <w:vAlign w:val="center"/>
          </w:tcPr>
          <w:p w14:paraId="00D4001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Ενισχυμένη ετοιμότητα (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</w:rPr>
              <w:t>on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-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</w:rPr>
              <w:t>call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) κατά τις περιόδους αιχμής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, με ονομαστικό πρόγραμμα εφημερίας γνωστοποιούμενο στην Αναθέτουσα Αρχή</w:t>
            </w:r>
          </w:p>
        </w:tc>
        <w:tc>
          <w:tcPr>
            <w:tcW w:w="1440" w:type="dxa"/>
            <w:vAlign w:val="center"/>
          </w:tcPr>
          <w:p w14:paraId="601384E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67DDC3D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41AF106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7770F1BB" w14:textId="77777777" w:rsidTr="0086339C">
        <w:trPr>
          <w:jc w:val="center"/>
        </w:trPr>
        <w:tc>
          <w:tcPr>
            <w:tcW w:w="850" w:type="dxa"/>
            <w:vAlign w:val="center"/>
          </w:tcPr>
          <w:p w14:paraId="13A6194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Ε.1.10</w:t>
            </w:r>
          </w:p>
        </w:tc>
        <w:tc>
          <w:tcPr>
            <w:tcW w:w="4815" w:type="dxa"/>
            <w:vAlign w:val="center"/>
          </w:tcPr>
          <w:p w14:paraId="6623F32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Τεχνική υποστήριξη των διαχειριστών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των συστημάτων σε ζητήματα χρήσης, παραμετροποίησης, εξαγωγής στοιχείων και διερεύνησης περιστατικών</w:t>
            </w:r>
          </w:p>
        </w:tc>
        <w:tc>
          <w:tcPr>
            <w:tcW w:w="1440" w:type="dxa"/>
            <w:vAlign w:val="center"/>
          </w:tcPr>
          <w:p w14:paraId="0C3535B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705B10B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709DF94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4B36727D" w14:textId="77777777" w:rsidTr="0086339C">
        <w:trPr>
          <w:jc w:val="center"/>
        </w:trPr>
        <w:tc>
          <w:tcPr>
            <w:tcW w:w="850" w:type="dxa"/>
            <w:vAlign w:val="center"/>
          </w:tcPr>
          <w:p w14:paraId="42F6842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Ε.1.11</w:t>
            </w:r>
          </w:p>
        </w:tc>
        <w:tc>
          <w:tcPr>
            <w:tcW w:w="4815" w:type="dxa"/>
            <w:vAlign w:val="center"/>
          </w:tcPr>
          <w:p w14:paraId="0638915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Ενιαίο σημείο επαφής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και σύστημα καταγραφής και παρακολούθησης περιστατικών, με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πρόσβαση ανάγνωσης της Αναθέτουσας Αρχής σε πραγματικό χρόνο</w:t>
            </w:r>
          </w:p>
        </w:tc>
        <w:tc>
          <w:tcPr>
            <w:tcW w:w="1440" w:type="dxa"/>
            <w:vAlign w:val="center"/>
          </w:tcPr>
          <w:p w14:paraId="432C101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0C7234A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145991A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17FEB84A" w14:textId="77777777" w:rsidTr="0086339C">
        <w:trPr>
          <w:jc w:val="center"/>
        </w:trPr>
        <w:tc>
          <w:tcPr>
            <w:tcW w:w="850" w:type="dxa"/>
            <w:vAlign w:val="center"/>
          </w:tcPr>
          <w:p w14:paraId="02D2FAA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Ε.1.12</w:t>
            </w:r>
          </w:p>
        </w:tc>
        <w:tc>
          <w:tcPr>
            <w:tcW w:w="4815" w:type="dxa"/>
            <w:vAlign w:val="center"/>
          </w:tcPr>
          <w:p w14:paraId="72E7B3C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Τριεπίπεδο σχήμα κλιμάκωσης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με ρητά χρονικά κατώφλια ανά κατηγορία περιστατικού</w:t>
            </w:r>
          </w:p>
        </w:tc>
        <w:tc>
          <w:tcPr>
            <w:tcW w:w="1440" w:type="dxa"/>
            <w:vAlign w:val="center"/>
          </w:tcPr>
          <w:p w14:paraId="3DE9FAC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5447328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4A6B789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0A7050FB" w14:textId="77777777" w:rsidTr="0086339C">
        <w:trPr>
          <w:jc w:val="center"/>
        </w:trPr>
        <w:tc>
          <w:tcPr>
            <w:tcW w:w="850" w:type="dxa"/>
            <w:vAlign w:val="center"/>
          </w:tcPr>
          <w:p w14:paraId="21F0AA8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Ε.1.13</w:t>
            </w:r>
          </w:p>
        </w:tc>
        <w:tc>
          <w:tcPr>
            <w:tcW w:w="4815" w:type="dxa"/>
            <w:vAlign w:val="center"/>
          </w:tcPr>
          <w:p w14:paraId="28CAC70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Διαρκής επικαιροποίηση της τεκμηρίωσης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, των διαδικασιών λειτουργίας και των εγχειριδίων διαχείρισης</w:t>
            </w:r>
          </w:p>
        </w:tc>
        <w:tc>
          <w:tcPr>
            <w:tcW w:w="1440" w:type="dxa"/>
            <w:vAlign w:val="center"/>
          </w:tcPr>
          <w:p w14:paraId="0641093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080A6D8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1317930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4F783E3B" w14:textId="77777777" w:rsidTr="0086339C">
        <w:trPr>
          <w:jc w:val="center"/>
        </w:trPr>
        <w:tc>
          <w:tcPr>
            <w:tcW w:w="850" w:type="dxa"/>
            <w:vAlign w:val="center"/>
          </w:tcPr>
          <w:p w14:paraId="11DF741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bookmarkStart w:id="7" w:name="ε.2-περίοδοι-αιχμής"/>
            <w:bookmarkEnd w:id="6"/>
            <w:r w:rsidRPr="002A7B3E">
              <w:rPr>
                <w:rFonts w:ascii="Calibri" w:hAnsi="Calibri" w:cs="Calibri"/>
                <w:sz w:val="20"/>
                <w:szCs w:val="20"/>
              </w:rPr>
              <w:lastRenderedPageBreak/>
              <w:t>Ε.2.1</w:t>
            </w:r>
          </w:p>
        </w:tc>
        <w:tc>
          <w:tcPr>
            <w:tcW w:w="4815" w:type="dxa"/>
            <w:vAlign w:val="center"/>
          </w:tcPr>
          <w:p w14:paraId="4474839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Υποβολή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Σχεδίου Ετοιμότητας Περιόδου Αιχμής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πριν από την έναρξη κάθε περιόδου, με το ελάχιστο περιεχόμενο της § 2.3.1 του Παραρτήματος Ι</w:t>
            </w:r>
          </w:p>
        </w:tc>
        <w:tc>
          <w:tcPr>
            <w:tcW w:w="1440" w:type="dxa"/>
            <w:vAlign w:val="center"/>
          </w:tcPr>
          <w:p w14:paraId="44E8583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≥ 15 ημέρες πριν</w:t>
            </w:r>
          </w:p>
        </w:tc>
        <w:tc>
          <w:tcPr>
            <w:tcW w:w="1170" w:type="dxa"/>
            <w:vAlign w:val="center"/>
          </w:tcPr>
          <w:p w14:paraId="208E4B6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0DF01C3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3291CBF3" w14:textId="77777777" w:rsidTr="0086339C">
        <w:trPr>
          <w:jc w:val="center"/>
        </w:trPr>
        <w:tc>
          <w:tcPr>
            <w:tcW w:w="850" w:type="dxa"/>
            <w:vAlign w:val="center"/>
          </w:tcPr>
          <w:p w14:paraId="52F830C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Ε.2.2</w:t>
            </w:r>
          </w:p>
        </w:tc>
        <w:tc>
          <w:tcPr>
            <w:tcW w:w="4815" w:type="dxa"/>
            <w:vAlign w:val="center"/>
          </w:tcPr>
          <w:p w14:paraId="1673355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Τήρηση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παγίωσης αλλαγών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κατά τη διάρκεια κάθε περιόδου αιχμής</w:t>
            </w:r>
          </w:p>
        </w:tc>
        <w:tc>
          <w:tcPr>
            <w:tcW w:w="1440" w:type="dxa"/>
            <w:vAlign w:val="center"/>
          </w:tcPr>
          <w:p w14:paraId="5CD2A45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17F7BE5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164D67B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29631FBD" w14:textId="77777777" w:rsidTr="0086339C">
        <w:trPr>
          <w:jc w:val="center"/>
        </w:trPr>
        <w:tc>
          <w:tcPr>
            <w:tcW w:w="850" w:type="dxa"/>
            <w:vAlign w:val="center"/>
          </w:tcPr>
          <w:p w14:paraId="1E4A00A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Ε.2.3</w:t>
            </w:r>
          </w:p>
        </w:tc>
        <w:tc>
          <w:tcPr>
            <w:tcW w:w="4815" w:type="dxa"/>
            <w:vAlign w:val="center"/>
          </w:tcPr>
          <w:p w14:paraId="18078BD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Υποβολή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Απολογιστικής Έκθεσης Περιόδου Αιχμής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μετά τη λήξη κάθε περιόδου</w:t>
            </w:r>
          </w:p>
        </w:tc>
        <w:tc>
          <w:tcPr>
            <w:tcW w:w="1440" w:type="dxa"/>
            <w:vAlign w:val="center"/>
          </w:tcPr>
          <w:p w14:paraId="748C7F0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≤ 10 εργάσιμες ημέρες</w:t>
            </w:r>
          </w:p>
        </w:tc>
        <w:tc>
          <w:tcPr>
            <w:tcW w:w="1170" w:type="dxa"/>
            <w:vAlign w:val="center"/>
          </w:tcPr>
          <w:p w14:paraId="4CF2647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0A06291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2F929224" w14:textId="77777777" w:rsidTr="0086339C">
        <w:trPr>
          <w:jc w:val="center"/>
        </w:trPr>
        <w:tc>
          <w:tcPr>
            <w:tcW w:w="850" w:type="dxa"/>
            <w:vAlign w:val="center"/>
          </w:tcPr>
          <w:p w14:paraId="5AC55AF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Ε.2.4</w:t>
            </w:r>
          </w:p>
        </w:tc>
        <w:tc>
          <w:tcPr>
            <w:tcW w:w="4815" w:type="dxa"/>
            <w:vAlign w:val="center"/>
          </w:tcPr>
          <w:p w14:paraId="603FB69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Τεκμηριωμένη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πρόβλεψη δυναμικότητας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ανά περίοδο αιχμής, με περιθώριο ασφαλείας έναντι του αναμενόμενου φορτίου</w:t>
            </w:r>
          </w:p>
        </w:tc>
        <w:tc>
          <w:tcPr>
            <w:tcW w:w="1440" w:type="dxa"/>
            <w:vAlign w:val="center"/>
          </w:tcPr>
          <w:p w14:paraId="074D425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39F6918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433A531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102CE7EC" w14:textId="77777777" w:rsidTr="0086339C">
        <w:trPr>
          <w:jc w:val="center"/>
        </w:trPr>
        <w:tc>
          <w:tcPr>
            <w:tcW w:w="850" w:type="dxa"/>
            <w:vAlign w:val="center"/>
          </w:tcPr>
          <w:p w14:paraId="24FD416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Ε.2.5</w:t>
            </w:r>
          </w:p>
        </w:tc>
        <w:tc>
          <w:tcPr>
            <w:tcW w:w="4815" w:type="dxa"/>
            <w:vAlign w:val="center"/>
          </w:tcPr>
          <w:p w14:paraId="22C3BDF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Σχεδιασμός δυναμικότητας και ετοιμότητας για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ταυτόχρονη αιχμή αμφότερων των συστημάτων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κατά την επικαλυπτόμενη περίοδο υποβολής αιτήσεων (§ 2.3.1 Παραρτήματος Ι)</w:t>
            </w:r>
          </w:p>
        </w:tc>
        <w:tc>
          <w:tcPr>
            <w:tcW w:w="1440" w:type="dxa"/>
            <w:vAlign w:val="center"/>
          </w:tcPr>
          <w:p w14:paraId="4A5BEF5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43F8EBE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3F7F42A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5ECA5A96" w14:textId="77777777" w:rsidTr="0086339C">
        <w:trPr>
          <w:jc w:val="center"/>
        </w:trPr>
        <w:tc>
          <w:tcPr>
            <w:tcW w:w="850" w:type="dxa"/>
            <w:vAlign w:val="center"/>
          </w:tcPr>
          <w:p w14:paraId="25CA07C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Ε.2.6</w:t>
            </w:r>
          </w:p>
        </w:tc>
        <w:tc>
          <w:tcPr>
            <w:tcW w:w="4815" w:type="dxa"/>
            <w:vAlign w:val="center"/>
          </w:tcPr>
          <w:p w14:paraId="5298215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Εκτέλεση δοκιμών φόρτου με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σωρευτικό προφίλ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και για τα δύο συστήματα, αντίστοιχο της ταυτόχρονης αιχμής</w:t>
            </w:r>
          </w:p>
        </w:tc>
        <w:tc>
          <w:tcPr>
            <w:tcW w:w="1440" w:type="dxa"/>
            <w:vAlign w:val="center"/>
          </w:tcPr>
          <w:p w14:paraId="3145247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449397E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6D367F9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12765405" w14:textId="77777777" w:rsidTr="0086339C">
        <w:trPr>
          <w:jc w:val="center"/>
        </w:trPr>
        <w:tc>
          <w:tcPr>
            <w:tcW w:w="850" w:type="dxa"/>
            <w:vAlign w:val="center"/>
          </w:tcPr>
          <w:p w14:paraId="1402214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Ε.2.7</w:t>
            </w:r>
          </w:p>
        </w:tc>
        <w:tc>
          <w:tcPr>
            <w:tcW w:w="4815" w:type="dxa"/>
            <w:vAlign w:val="center"/>
          </w:tcPr>
          <w:p w14:paraId="30C48DF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Πρόγραμμα εφημερίας της επικαλυπτόμενης περιόδου με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επαρκή στελέχωση για παράλληλα περιστατικά σε δύο συστήματα</w:t>
            </w:r>
          </w:p>
        </w:tc>
        <w:tc>
          <w:tcPr>
            <w:tcW w:w="1440" w:type="dxa"/>
            <w:vAlign w:val="center"/>
          </w:tcPr>
          <w:p w14:paraId="7F882F3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26898C4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05D689E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34D0609D" w14:textId="77777777" w:rsidTr="0086339C">
        <w:trPr>
          <w:jc w:val="center"/>
        </w:trPr>
        <w:tc>
          <w:tcPr>
            <w:tcW w:w="850" w:type="dxa"/>
            <w:vAlign w:val="center"/>
          </w:tcPr>
          <w:p w14:paraId="6081EE2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bookmarkStart w:id="8" w:name="Xf23c932755e0445467957f373eb4f480aa56166"/>
            <w:bookmarkEnd w:id="7"/>
            <w:r w:rsidRPr="002A7B3E">
              <w:rPr>
                <w:rFonts w:ascii="Calibri" w:hAnsi="Calibri" w:cs="Calibri"/>
                <w:sz w:val="20"/>
                <w:szCs w:val="20"/>
              </w:rPr>
              <w:t>Ε.3.1</w:t>
            </w:r>
          </w:p>
        </w:tc>
        <w:tc>
          <w:tcPr>
            <w:tcW w:w="4815" w:type="dxa"/>
            <w:vAlign w:val="center"/>
          </w:tcPr>
          <w:p w14:paraId="739A19B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Εφαρμογή της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κατηγοριοποίησης περιστατικών Σ1–Σ4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της § 2.3.2.1 του Παραρτήματος Ι και της αυτοδίκαιης κλιμάκωσης εντός περιόδου αιχμής</w:t>
            </w:r>
          </w:p>
        </w:tc>
        <w:tc>
          <w:tcPr>
            <w:tcW w:w="1440" w:type="dxa"/>
            <w:vAlign w:val="center"/>
          </w:tcPr>
          <w:p w14:paraId="79D89F1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065C6F6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32A9CD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6E24C447" w14:textId="77777777" w:rsidTr="0086339C">
        <w:trPr>
          <w:jc w:val="center"/>
        </w:trPr>
        <w:tc>
          <w:tcPr>
            <w:tcW w:w="850" w:type="dxa"/>
            <w:vAlign w:val="center"/>
          </w:tcPr>
          <w:p w14:paraId="391745D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Ε.3.2</w:t>
            </w:r>
          </w:p>
        </w:tc>
        <w:tc>
          <w:tcPr>
            <w:tcW w:w="4815" w:type="dxa"/>
            <w:vAlign w:val="center"/>
          </w:tcPr>
          <w:p w14:paraId="4CDE5A8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Χρόνος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απόκρισης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σε περιστατικό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Σ1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εντός περιόδου αιχμής</w:t>
            </w:r>
          </w:p>
        </w:tc>
        <w:tc>
          <w:tcPr>
            <w:tcW w:w="1440" w:type="dxa"/>
            <w:vAlign w:val="center"/>
          </w:tcPr>
          <w:p w14:paraId="0943298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≤ 30 λεπτά</w:t>
            </w:r>
          </w:p>
        </w:tc>
        <w:tc>
          <w:tcPr>
            <w:tcW w:w="1170" w:type="dxa"/>
            <w:vAlign w:val="center"/>
          </w:tcPr>
          <w:p w14:paraId="709D2D5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58E1EBE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4D90EAC4" w14:textId="77777777" w:rsidTr="0086339C">
        <w:trPr>
          <w:jc w:val="center"/>
        </w:trPr>
        <w:tc>
          <w:tcPr>
            <w:tcW w:w="850" w:type="dxa"/>
            <w:vAlign w:val="center"/>
          </w:tcPr>
          <w:p w14:paraId="138AC83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Ε.3.3</w:t>
            </w:r>
          </w:p>
        </w:tc>
        <w:tc>
          <w:tcPr>
            <w:tcW w:w="4815" w:type="dxa"/>
            <w:vAlign w:val="center"/>
          </w:tcPr>
          <w:p w14:paraId="4E2E9E9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Χρόνος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αποκατάστασης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περιστατικού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Σ1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εντός περιόδου αιχμής</w:t>
            </w:r>
          </w:p>
        </w:tc>
        <w:tc>
          <w:tcPr>
            <w:tcW w:w="1440" w:type="dxa"/>
            <w:vAlign w:val="center"/>
          </w:tcPr>
          <w:p w14:paraId="6D87202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≤ 4 ώρες</w:t>
            </w:r>
          </w:p>
        </w:tc>
        <w:tc>
          <w:tcPr>
            <w:tcW w:w="1170" w:type="dxa"/>
            <w:vAlign w:val="center"/>
          </w:tcPr>
          <w:p w14:paraId="73E990C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6264BC1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77E7AF56" w14:textId="77777777" w:rsidTr="0086339C">
        <w:trPr>
          <w:jc w:val="center"/>
        </w:trPr>
        <w:tc>
          <w:tcPr>
            <w:tcW w:w="850" w:type="dxa"/>
            <w:vAlign w:val="center"/>
          </w:tcPr>
          <w:p w14:paraId="4B8B395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Ε.3.4</w:t>
            </w:r>
          </w:p>
        </w:tc>
        <w:tc>
          <w:tcPr>
            <w:tcW w:w="4815" w:type="dxa"/>
            <w:vAlign w:val="center"/>
          </w:tcPr>
          <w:p w14:paraId="3722C9A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Χρόνος απόκρισης σε περιστατικό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Σ2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εντός περιόδου αιχμής</w:t>
            </w:r>
          </w:p>
        </w:tc>
        <w:tc>
          <w:tcPr>
            <w:tcW w:w="1440" w:type="dxa"/>
            <w:vAlign w:val="center"/>
          </w:tcPr>
          <w:p w14:paraId="4C9E840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≤ 1 ώρα</w:t>
            </w:r>
          </w:p>
        </w:tc>
        <w:tc>
          <w:tcPr>
            <w:tcW w:w="1170" w:type="dxa"/>
            <w:vAlign w:val="center"/>
          </w:tcPr>
          <w:p w14:paraId="783BC62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82D963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314B1D62" w14:textId="77777777" w:rsidTr="0086339C">
        <w:trPr>
          <w:jc w:val="center"/>
        </w:trPr>
        <w:tc>
          <w:tcPr>
            <w:tcW w:w="850" w:type="dxa"/>
            <w:vAlign w:val="center"/>
          </w:tcPr>
          <w:p w14:paraId="0E3E78C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Ε.3.5</w:t>
            </w:r>
          </w:p>
        </w:tc>
        <w:tc>
          <w:tcPr>
            <w:tcW w:w="4815" w:type="dxa"/>
            <w:vAlign w:val="center"/>
          </w:tcPr>
          <w:p w14:paraId="0DABE13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Χρόνος αποκατάστασης περιστατικού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Σ2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εντός περιόδου αιχμής</w:t>
            </w:r>
          </w:p>
        </w:tc>
        <w:tc>
          <w:tcPr>
            <w:tcW w:w="1440" w:type="dxa"/>
            <w:vAlign w:val="center"/>
          </w:tcPr>
          <w:p w14:paraId="15EC48B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≤ 8 ώρες</w:t>
            </w:r>
          </w:p>
        </w:tc>
        <w:tc>
          <w:tcPr>
            <w:tcW w:w="1170" w:type="dxa"/>
            <w:vAlign w:val="center"/>
          </w:tcPr>
          <w:p w14:paraId="24AF25E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6E4D949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66CAD594" w14:textId="77777777" w:rsidTr="0086339C">
        <w:trPr>
          <w:jc w:val="center"/>
        </w:trPr>
        <w:tc>
          <w:tcPr>
            <w:tcW w:w="850" w:type="dxa"/>
            <w:vAlign w:val="center"/>
          </w:tcPr>
          <w:p w14:paraId="29B3040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Ε.3.6</w:t>
            </w:r>
          </w:p>
        </w:tc>
        <w:tc>
          <w:tcPr>
            <w:tcW w:w="4815" w:type="dxa"/>
            <w:vAlign w:val="center"/>
          </w:tcPr>
          <w:p w14:paraId="53AF638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Χρόνος απόκρισης σε περιστατικό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Σ1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εκτός περιόδων αιχμής</w:t>
            </w:r>
          </w:p>
        </w:tc>
        <w:tc>
          <w:tcPr>
            <w:tcW w:w="1440" w:type="dxa"/>
            <w:vAlign w:val="center"/>
          </w:tcPr>
          <w:p w14:paraId="0A8B099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≤ 2 ώρες</w:t>
            </w:r>
          </w:p>
        </w:tc>
        <w:tc>
          <w:tcPr>
            <w:tcW w:w="1170" w:type="dxa"/>
            <w:vAlign w:val="center"/>
          </w:tcPr>
          <w:p w14:paraId="12FBB8E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5DF04D1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51F8D3C4" w14:textId="77777777" w:rsidTr="0086339C">
        <w:trPr>
          <w:jc w:val="center"/>
        </w:trPr>
        <w:tc>
          <w:tcPr>
            <w:tcW w:w="850" w:type="dxa"/>
            <w:vAlign w:val="center"/>
          </w:tcPr>
          <w:p w14:paraId="0E7087A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Ε.3.7</w:t>
            </w:r>
          </w:p>
        </w:tc>
        <w:tc>
          <w:tcPr>
            <w:tcW w:w="4815" w:type="dxa"/>
            <w:vAlign w:val="center"/>
          </w:tcPr>
          <w:p w14:paraId="0E0FDE7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Χρόνος αποκατάστασης περιστατικού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Σ1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εκτός περιόδων αιχμής</w:t>
            </w:r>
          </w:p>
        </w:tc>
        <w:tc>
          <w:tcPr>
            <w:tcW w:w="1440" w:type="dxa"/>
            <w:vAlign w:val="center"/>
          </w:tcPr>
          <w:p w14:paraId="11D55C5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≤ 8 ώρες</w:t>
            </w:r>
          </w:p>
        </w:tc>
        <w:tc>
          <w:tcPr>
            <w:tcW w:w="1170" w:type="dxa"/>
            <w:vAlign w:val="center"/>
          </w:tcPr>
          <w:p w14:paraId="4143129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452C5D0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130AC42E" w14:textId="77777777" w:rsidTr="0086339C">
        <w:trPr>
          <w:jc w:val="center"/>
        </w:trPr>
        <w:tc>
          <w:tcPr>
            <w:tcW w:w="850" w:type="dxa"/>
            <w:vAlign w:val="center"/>
          </w:tcPr>
          <w:p w14:paraId="51E0EF5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Ε.3.8</w:t>
            </w:r>
          </w:p>
        </w:tc>
        <w:tc>
          <w:tcPr>
            <w:tcW w:w="4815" w:type="dxa"/>
            <w:vAlign w:val="center"/>
          </w:tcPr>
          <w:p w14:paraId="3D4A3D4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Χρόνος απόκρισης / αποκατάστασης περιστατικών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Σ3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εκτός περιόδων αιχμής</w:t>
            </w:r>
          </w:p>
        </w:tc>
        <w:tc>
          <w:tcPr>
            <w:tcW w:w="1440" w:type="dxa"/>
            <w:vAlign w:val="center"/>
          </w:tcPr>
          <w:p w14:paraId="641DF63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≤ 1 εργάσιμη ημέρα / ≤ 5 εργάσιμες ημέρες</w:t>
            </w:r>
          </w:p>
        </w:tc>
        <w:tc>
          <w:tcPr>
            <w:tcW w:w="1170" w:type="dxa"/>
            <w:vAlign w:val="center"/>
          </w:tcPr>
          <w:p w14:paraId="6C7B1D2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4A1B43F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1CE5E2D2" w14:textId="77777777" w:rsidTr="0086339C">
        <w:trPr>
          <w:jc w:val="center"/>
        </w:trPr>
        <w:tc>
          <w:tcPr>
            <w:tcW w:w="850" w:type="dxa"/>
            <w:vAlign w:val="center"/>
          </w:tcPr>
          <w:p w14:paraId="1F14D8B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Ε.3.9</w:t>
            </w:r>
          </w:p>
        </w:tc>
        <w:tc>
          <w:tcPr>
            <w:tcW w:w="4815" w:type="dxa"/>
            <w:vAlign w:val="center"/>
          </w:tcPr>
          <w:p w14:paraId="7DCA298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Χρόνος απόκρισης σε περιστατικά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Σ4</w:t>
            </w:r>
          </w:p>
        </w:tc>
        <w:tc>
          <w:tcPr>
            <w:tcW w:w="1440" w:type="dxa"/>
            <w:vAlign w:val="center"/>
          </w:tcPr>
          <w:p w14:paraId="4FA7624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≤ 2 εργάσιμες ημέρες</w:t>
            </w:r>
          </w:p>
        </w:tc>
        <w:tc>
          <w:tcPr>
            <w:tcW w:w="1170" w:type="dxa"/>
            <w:vAlign w:val="center"/>
          </w:tcPr>
          <w:p w14:paraId="63730A6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4F62D08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69CAB245" w14:textId="77777777" w:rsidTr="0086339C">
        <w:trPr>
          <w:jc w:val="center"/>
        </w:trPr>
        <w:tc>
          <w:tcPr>
            <w:tcW w:w="850" w:type="dxa"/>
            <w:vAlign w:val="center"/>
          </w:tcPr>
          <w:p w14:paraId="3A3B52B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Ε.3.10</w:t>
            </w:r>
          </w:p>
        </w:tc>
        <w:tc>
          <w:tcPr>
            <w:tcW w:w="4815" w:type="dxa"/>
            <w:vAlign w:val="center"/>
          </w:tcPr>
          <w:p w14:paraId="10E18B8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Ώρες κάλυψης κατά τις περιόδους αιχμής</w:t>
            </w:r>
          </w:p>
        </w:tc>
        <w:tc>
          <w:tcPr>
            <w:tcW w:w="1440" w:type="dxa"/>
            <w:vAlign w:val="center"/>
          </w:tcPr>
          <w:p w14:paraId="37B196D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24×7</w:t>
            </w:r>
          </w:p>
        </w:tc>
        <w:tc>
          <w:tcPr>
            <w:tcW w:w="1170" w:type="dxa"/>
            <w:vAlign w:val="center"/>
          </w:tcPr>
          <w:p w14:paraId="32F4EB8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78FBAA8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2E8FF53C" w14:textId="77777777" w:rsidTr="0086339C">
        <w:trPr>
          <w:jc w:val="center"/>
        </w:trPr>
        <w:tc>
          <w:tcPr>
            <w:tcW w:w="850" w:type="dxa"/>
            <w:vAlign w:val="center"/>
          </w:tcPr>
          <w:p w14:paraId="2025F32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Ε.3.11</w:t>
            </w:r>
          </w:p>
        </w:tc>
        <w:tc>
          <w:tcPr>
            <w:tcW w:w="4815" w:type="dxa"/>
            <w:vAlign w:val="center"/>
          </w:tcPr>
          <w:p w14:paraId="6AEF1E0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Ώρες κάλυψης εκτός περιόδων αιχμής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, εργάσιμες ημέρες</w:t>
            </w:r>
          </w:p>
        </w:tc>
        <w:tc>
          <w:tcPr>
            <w:tcW w:w="1440" w:type="dxa"/>
            <w:vAlign w:val="center"/>
          </w:tcPr>
          <w:p w14:paraId="7260B99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≥ 08:00–20:00</w:t>
            </w:r>
          </w:p>
        </w:tc>
        <w:tc>
          <w:tcPr>
            <w:tcW w:w="1170" w:type="dxa"/>
            <w:vAlign w:val="center"/>
          </w:tcPr>
          <w:p w14:paraId="03BD43E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0EE2D19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27ACAC66" w14:textId="77777777" w:rsidTr="0086339C">
        <w:trPr>
          <w:jc w:val="center"/>
        </w:trPr>
        <w:tc>
          <w:tcPr>
            <w:tcW w:w="850" w:type="dxa"/>
            <w:vAlign w:val="center"/>
          </w:tcPr>
          <w:p w14:paraId="63BFD50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Ε.3.12</w:t>
            </w:r>
          </w:p>
        </w:tc>
        <w:tc>
          <w:tcPr>
            <w:tcW w:w="4815" w:type="dxa"/>
            <w:vAlign w:val="center"/>
          </w:tcPr>
          <w:p w14:paraId="515CBD1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Κάλυψη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περιστατικών Σ1 σε 24×7 βάση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και εκτός περιόδων αιχμής, μέσω ετοιμότητας</w:t>
            </w:r>
          </w:p>
        </w:tc>
        <w:tc>
          <w:tcPr>
            <w:tcW w:w="1440" w:type="dxa"/>
            <w:vAlign w:val="center"/>
          </w:tcPr>
          <w:p w14:paraId="6DCF211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3E35C50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FD55F1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5389CCAE" w14:textId="77777777" w:rsidTr="0086339C">
        <w:trPr>
          <w:jc w:val="center"/>
        </w:trPr>
        <w:tc>
          <w:tcPr>
            <w:tcW w:w="850" w:type="dxa"/>
            <w:vAlign w:val="center"/>
          </w:tcPr>
          <w:p w14:paraId="265E98C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Ε.3.13</w:t>
            </w:r>
          </w:p>
        </w:tc>
        <w:tc>
          <w:tcPr>
            <w:tcW w:w="4815" w:type="dxa"/>
            <w:vAlign w:val="center"/>
          </w:tcPr>
          <w:p w14:paraId="1616D37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Υποβολή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έκθεσης αιτιολογικής ανάλυσης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για κάθε περιστατικό Σ1</w:t>
            </w:r>
          </w:p>
        </w:tc>
        <w:tc>
          <w:tcPr>
            <w:tcW w:w="1440" w:type="dxa"/>
            <w:vAlign w:val="center"/>
          </w:tcPr>
          <w:p w14:paraId="04BB74A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≤ 5 εργάσιμες ημέρες</w:t>
            </w:r>
          </w:p>
        </w:tc>
        <w:tc>
          <w:tcPr>
            <w:tcW w:w="1170" w:type="dxa"/>
            <w:vAlign w:val="center"/>
          </w:tcPr>
          <w:p w14:paraId="26768D7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D1D2E6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2145ED6F" w14:textId="77777777" w:rsidTr="0086339C">
        <w:trPr>
          <w:jc w:val="center"/>
        </w:trPr>
        <w:tc>
          <w:tcPr>
            <w:tcW w:w="850" w:type="dxa"/>
            <w:vAlign w:val="center"/>
          </w:tcPr>
          <w:p w14:paraId="687E0FF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bookmarkStart w:id="9" w:name="X5b8bd0acbe61e57c28e8abb89bb62f0b9d42801"/>
            <w:bookmarkEnd w:id="8"/>
            <w:r w:rsidRPr="002A7B3E">
              <w:rPr>
                <w:rFonts w:ascii="Calibri" w:hAnsi="Calibri" w:cs="Calibri"/>
                <w:sz w:val="20"/>
                <w:szCs w:val="20"/>
              </w:rPr>
              <w:t>Ε.4.1</w:t>
            </w:r>
          </w:p>
        </w:tc>
        <w:tc>
          <w:tcPr>
            <w:tcW w:w="4815" w:type="dxa"/>
            <w:vAlign w:val="center"/>
          </w:tcPr>
          <w:p w14:paraId="47367D7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Διαθεσιμότητα ανά σύστημα εντός περιόδου αιχμής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, μετρούμενη επί της διάρκειας κάθε περιόδου</w:t>
            </w:r>
          </w:p>
        </w:tc>
        <w:tc>
          <w:tcPr>
            <w:tcW w:w="1440" w:type="dxa"/>
            <w:vAlign w:val="center"/>
          </w:tcPr>
          <w:p w14:paraId="10794F0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≥ 99,9%</w:t>
            </w:r>
          </w:p>
        </w:tc>
        <w:tc>
          <w:tcPr>
            <w:tcW w:w="1170" w:type="dxa"/>
            <w:vAlign w:val="center"/>
          </w:tcPr>
          <w:p w14:paraId="18D9638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66CB534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6C7D423B" w14:textId="77777777" w:rsidTr="0086339C">
        <w:trPr>
          <w:jc w:val="center"/>
        </w:trPr>
        <w:tc>
          <w:tcPr>
            <w:tcW w:w="850" w:type="dxa"/>
            <w:vAlign w:val="center"/>
          </w:tcPr>
          <w:p w14:paraId="12B288B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lastRenderedPageBreak/>
              <w:t>Ε.4.2</w:t>
            </w:r>
          </w:p>
        </w:tc>
        <w:tc>
          <w:tcPr>
            <w:tcW w:w="4815" w:type="dxa"/>
            <w:vAlign w:val="center"/>
          </w:tcPr>
          <w:p w14:paraId="6634136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Διαθεσιμότητα ανά σύστημα εκτός περιόδων αιχμής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, μετρούμενη ανά ημερολογιακό μήνα</w:t>
            </w:r>
          </w:p>
        </w:tc>
        <w:tc>
          <w:tcPr>
            <w:tcW w:w="1440" w:type="dxa"/>
            <w:vAlign w:val="center"/>
          </w:tcPr>
          <w:p w14:paraId="76D902F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≥ 99,5%</w:t>
            </w:r>
          </w:p>
        </w:tc>
        <w:tc>
          <w:tcPr>
            <w:tcW w:w="1170" w:type="dxa"/>
            <w:vAlign w:val="center"/>
          </w:tcPr>
          <w:p w14:paraId="7E54F3C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1C1854E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25076E7F" w14:textId="77777777" w:rsidTr="0086339C">
        <w:trPr>
          <w:jc w:val="center"/>
        </w:trPr>
        <w:tc>
          <w:tcPr>
            <w:tcW w:w="850" w:type="dxa"/>
            <w:vAlign w:val="center"/>
          </w:tcPr>
          <w:p w14:paraId="1C62D35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Ε.4.3</w:t>
            </w:r>
          </w:p>
        </w:tc>
        <w:tc>
          <w:tcPr>
            <w:tcW w:w="4815" w:type="dxa"/>
            <w:vAlign w:val="center"/>
          </w:tcPr>
          <w:p w14:paraId="1653491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Μέγιστη διάρκεια μεμονωμένης διακοπής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εντός περιόδου αιχμής</w:t>
            </w:r>
          </w:p>
        </w:tc>
        <w:tc>
          <w:tcPr>
            <w:tcW w:w="1440" w:type="dxa"/>
            <w:vAlign w:val="center"/>
          </w:tcPr>
          <w:p w14:paraId="1426C01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≤ 30 λεπτά</w:t>
            </w:r>
          </w:p>
        </w:tc>
        <w:tc>
          <w:tcPr>
            <w:tcW w:w="1170" w:type="dxa"/>
            <w:vAlign w:val="center"/>
          </w:tcPr>
          <w:p w14:paraId="2DA3B43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7C4603A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66430C20" w14:textId="77777777" w:rsidTr="0086339C">
        <w:trPr>
          <w:jc w:val="center"/>
        </w:trPr>
        <w:tc>
          <w:tcPr>
            <w:tcW w:w="850" w:type="dxa"/>
            <w:vAlign w:val="center"/>
          </w:tcPr>
          <w:p w14:paraId="2926BA9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Ε.4.4</w:t>
            </w:r>
          </w:p>
        </w:tc>
        <w:tc>
          <w:tcPr>
            <w:tcW w:w="4815" w:type="dxa"/>
            <w:vAlign w:val="center"/>
          </w:tcPr>
          <w:p w14:paraId="4DD1963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Εκτέλεση προγραμματισμένης συντήρησης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αποκλειστικά εντός συμφωνημένων παραθύρων 00:00–06:00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, με προηγούμενη γνωστοποίηση</w:t>
            </w:r>
          </w:p>
        </w:tc>
        <w:tc>
          <w:tcPr>
            <w:tcW w:w="1440" w:type="dxa"/>
            <w:vAlign w:val="center"/>
          </w:tcPr>
          <w:p w14:paraId="7C7B8D0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≥ 5 εργάσιμες ημέρες</w:t>
            </w:r>
          </w:p>
        </w:tc>
        <w:tc>
          <w:tcPr>
            <w:tcW w:w="1170" w:type="dxa"/>
            <w:vAlign w:val="center"/>
          </w:tcPr>
          <w:p w14:paraId="2ADDF40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1FE66F2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7B2D741C" w14:textId="77777777" w:rsidTr="0086339C">
        <w:trPr>
          <w:jc w:val="center"/>
        </w:trPr>
        <w:tc>
          <w:tcPr>
            <w:tcW w:w="850" w:type="dxa"/>
            <w:vAlign w:val="center"/>
          </w:tcPr>
          <w:p w14:paraId="3535031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Ε.4.5</w:t>
            </w:r>
          </w:p>
        </w:tc>
        <w:tc>
          <w:tcPr>
            <w:tcW w:w="4815" w:type="dxa"/>
            <w:vAlign w:val="center"/>
          </w:tcPr>
          <w:p w14:paraId="4DC5410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Απαγόρευση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προγραμματισμένης συντήρησης κατά τη διάρκεια περιόδου αιχμής</w:t>
            </w:r>
          </w:p>
        </w:tc>
        <w:tc>
          <w:tcPr>
            <w:tcW w:w="1440" w:type="dxa"/>
            <w:vAlign w:val="center"/>
          </w:tcPr>
          <w:p w14:paraId="235DA7E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5AFF1F6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0863E3F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3F91C2E6" w14:textId="77777777" w:rsidTr="0086339C">
        <w:trPr>
          <w:jc w:val="center"/>
        </w:trPr>
        <w:tc>
          <w:tcPr>
            <w:tcW w:w="850" w:type="dxa"/>
            <w:vAlign w:val="center"/>
          </w:tcPr>
          <w:p w14:paraId="19CC604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Ε.4.6</w:t>
            </w:r>
          </w:p>
        </w:tc>
        <w:tc>
          <w:tcPr>
            <w:tcW w:w="4815" w:type="dxa"/>
            <w:vAlign w:val="center"/>
          </w:tcPr>
          <w:p w14:paraId="5095E18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Χρόνος απόκρισης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διαδραστικών σελίδων και συναλλαγών υπό φορτίο αιχμής, 95ο εκατοστημόριο</w:t>
            </w:r>
          </w:p>
        </w:tc>
        <w:tc>
          <w:tcPr>
            <w:tcW w:w="1440" w:type="dxa"/>
            <w:vAlign w:val="center"/>
          </w:tcPr>
          <w:p w14:paraId="20FAB7B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≤ 2 δευτ.</w:t>
            </w:r>
          </w:p>
        </w:tc>
        <w:tc>
          <w:tcPr>
            <w:tcW w:w="1170" w:type="dxa"/>
            <w:vAlign w:val="center"/>
          </w:tcPr>
          <w:p w14:paraId="4D65B02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5122CFF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7738B61C" w14:textId="77777777" w:rsidTr="0086339C">
        <w:trPr>
          <w:jc w:val="center"/>
        </w:trPr>
        <w:tc>
          <w:tcPr>
            <w:tcW w:w="850" w:type="dxa"/>
            <w:vAlign w:val="center"/>
          </w:tcPr>
          <w:p w14:paraId="55EECEE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Ε.4.7</w:t>
            </w:r>
          </w:p>
        </w:tc>
        <w:tc>
          <w:tcPr>
            <w:tcW w:w="4815" w:type="dxa"/>
            <w:vAlign w:val="center"/>
          </w:tcPr>
          <w:p w14:paraId="4584CD4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Χρόνος απόκρισης υπό φορτίο αιχμής, 99ο εκατοστημόριο</w:t>
            </w:r>
          </w:p>
        </w:tc>
        <w:tc>
          <w:tcPr>
            <w:tcW w:w="1440" w:type="dxa"/>
            <w:vAlign w:val="center"/>
          </w:tcPr>
          <w:p w14:paraId="12C4410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≤ 5 δευτ.</w:t>
            </w:r>
          </w:p>
        </w:tc>
        <w:tc>
          <w:tcPr>
            <w:tcW w:w="1170" w:type="dxa"/>
            <w:vAlign w:val="center"/>
          </w:tcPr>
          <w:p w14:paraId="0DFFD61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AC5898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6E4815DC" w14:textId="77777777" w:rsidTr="0086339C">
        <w:trPr>
          <w:jc w:val="center"/>
        </w:trPr>
        <w:tc>
          <w:tcPr>
            <w:tcW w:w="850" w:type="dxa"/>
            <w:vAlign w:val="center"/>
          </w:tcPr>
          <w:p w14:paraId="55AF3C5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Ε.4.8</w:t>
            </w:r>
          </w:p>
        </w:tc>
        <w:tc>
          <w:tcPr>
            <w:tcW w:w="4815" w:type="dxa"/>
            <w:vAlign w:val="center"/>
          </w:tcPr>
          <w:p w14:paraId="3EABC71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Ποσοστό αποτυχημένων αιτημάτων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υπό φορτίο αιχμής</w:t>
            </w:r>
          </w:p>
        </w:tc>
        <w:tc>
          <w:tcPr>
            <w:tcW w:w="1440" w:type="dxa"/>
            <w:vAlign w:val="center"/>
          </w:tcPr>
          <w:p w14:paraId="5F01177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&lt; 0,5%</w:t>
            </w:r>
          </w:p>
        </w:tc>
        <w:tc>
          <w:tcPr>
            <w:tcW w:w="1170" w:type="dxa"/>
            <w:vAlign w:val="center"/>
          </w:tcPr>
          <w:p w14:paraId="47ED275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700AED8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06731BCB" w14:textId="77777777" w:rsidTr="0086339C">
        <w:trPr>
          <w:jc w:val="center"/>
        </w:trPr>
        <w:tc>
          <w:tcPr>
            <w:tcW w:w="850" w:type="dxa"/>
            <w:vAlign w:val="center"/>
          </w:tcPr>
          <w:p w14:paraId="5E7B787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Ε.4.9</w:t>
            </w:r>
          </w:p>
        </w:tc>
        <w:tc>
          <w:tcPr>
            <w:tcW w:w="4815" w:type="dxa"/>
            <w:vAlign w:val="center"/>
          </w:tcPr>
          <w:p w14:paraId="41C8EAC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Χρόνος ολοκλήρωσης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μαζικών υπολογιστικών εργασιών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(κατανομή, εξαγωγή αποτελεσμάτων)</w:t>
            </w:r>
          </w:p>
        </w:tc>
        <w:tc>
          <w:tcPr>
            <w:tcW w:w="1440" w:type="dxa"/>
            <w:vAlign w:val="center"/>
          </w:tcPr>
          <w:p w14:paraId="53E2EE8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≤ 4 ώρες</w:t>
            </w:r>
          </w:p>
        </w:tc>
        <w:tc>
          <w:tcPr>
            <w:tcW w:w="1170" w:type="dxa"/>
            <w:vAlign w:val="center"/>
          </w:tcPr>
          <w:p w14:paraId="43E60AB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6B35B52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18A17290" w14:textId="77777777" w:rsidTr="0086339C">
        <w:trPr>
          <w:jc w:val="center"/>
        </w:trPr>
        <w:tc>
          <w:tcPr>
            <w:tcW w:w="850" w:type="dxa"/>
            <w:vAlign w:val="center"/>
          </w:tcPr>
          <w:p w14:paraId="08FDFC0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Ε.4.10</w:t>
            </w:r>
          </w:p>
        </w:tc>
        <w:tc>
          <w:tcPr>
            <w:tcW w:w="4815" w:type="dxa"/>
            <w:vAlign w:val="center"/>
          </w:tcPr>
          <w:p w14:paraId="12B9BA9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</w:rPr>
              <w:t>RTO</w:t>
            </w:r>
            <w:r w:rsidRPr="002A7B3E">
              <w:rPr>
                <w:rFonts w:ascii="Calibri" w:hAnsi="Calibri" w:cs="Calibri"/>
                <w:sz w:val="20"/>
                <w:szCs w:val="20"/>
              </w:rPr>
              <w:t xml:space="preserve"> εντός περιόδου αιχμής</w:t>
            </w:r>
          </w:p>
        </w:tc>
        <w:tc>
          <w:tcPr>
            <w:tcW w:w="1440" w:type="dxa"/>
            <w:vAlign w:val="center"/>
          </w:tcPr>
          <w:p w14:paraId="7A37C88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≤ 4 ώρες</w:t>
            </w:r>
          </w:p>
        </w:tc>
        <w:tc>
          <w:tcPr>
            <w:tcW w:w="1170" w:type="dxa"/>
            <w:vAlign w:val="center"/>
          </w:tcPr>
          <w:p w14:paraId="4914100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1B7862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5EDB5EF7" w14:textId="77777777" w:rsidTr="0086339C">
        <w:trPr>
          <w:jc w:val="center"/>
        </w:trPr>
        <w:tc>
          <w:tcPr>
            <w:tcW w:w="850" w:type="dxa"/>
            <w:vAlign w:val="center"/>
          </w:tcPr>
          <w:p w14:paraId="04B4B83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Ε.4.11</w:t>
            </w:r>
          </w:p>
        </w:tc>
        <w:tc>
          <w:tcPr>
            <w:tcW w:w="4815" w:type="dxa"/>
            <w:vAlign w:val="center"/>
          </w:tcPr>
          <w:p w14:paraId="240C98E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</w:rPr>
              <w:t>RTO</w:t>
            </w:r>
            <w:r w:rsidRPr="002A7B3E">
              <w:rPr>
                <w:rFonts w:ascii="Calibri" w:hAnsi="Calibri" w:cs="Calibri"/>
                <w:sz w:val="20"/>
                <w:szCs w:val="20"/>
              </w:rPr>
              <w:t xml:space="preserve"> εκτός περιόδων αιχμής</w:t>
            </w:r>
          </w:p>
        </w:tc>
        <w:tc>
          <w:tcPr>
            <w:tcW w:w="1440" w:type="dxa"/>
            <w:vAlign w:val="center"/>
          </w:tcPr>
          <w:p w14:paraId="1253D91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≤ 8 ώρες</w:t>
            </w:r>
          </w:p>
        </w:tc>
        <w:tc>
          <w:tcPr>
            <w:tcW w:w="1170" w:type="dxa"/>
            <w:vAlign w:val="center"/>
          </w:tcPr>
          <w:p w14:paraId="35BB75F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73AA145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06D71EBA" w14:textId="77777777" w:rsidTr="0086339C">
        <w:trPr>
          <w:jc w:val="center"/>
        </w:trPr>
        <w:tc>
          <w:tcPr>
            <w:tcW w:w="850" w:type="dxa"/>
            <w:vAlign w:val="center"/>
          </w:tcPr>
          <w:p w14:paraId="20D7124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Ε.4.12</w:t>
            </w:r>
          </w:p>
        </w:tc>
        <w:tc>
          <w:tcPr>
            <w:tcW w:w="4815" w:type="dxa"/>
            <w:vAlign w:val="center"/>
          </w:tcPr>
          <w:p w14:paraId="75E4305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</w:rPr>
              <w:t>RPO</w:t>
            </w:r>
          </w:p>
        </w:tc>
        <w:tc>
          <w:tcPr>
            <w:tcW w:w="1440" w:type="dxa"/>
            <w:vAlign w:val="center"/>
          </w:tcPr>
          <w:p w14:paraId="4E20371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≤ 15 λεπτά</w:t>
            </w:r>
          </w:p>
        </w:tc>
        <w:tc>
          <w:tcPr>
            <w:tcW w:w="1170" w:type="dxa"/>
            <w:vAlign w:val="center"/>
          </w:tcPr>
          <w:p w14:paraId="44EDC54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70B5BB1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65837857" w14:textId="77777777" w:rsidTr="0086339C">
        <w:trPr>
          <w:jc w:val="center"/>
        </w:trPr>
        <w:tc>
          <w:tcPr>
            <w:tcW w:w="850" w:type="dxa"/>
            <w:vAlign w:val="center"/>
          </w:tcPr>
          <w:p w14:paraId="05C2700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Ε.4.13</w:t>
            </w:r>
          </w:p>
        </w:tc>
        <w:tc>
          <w:tcPr>
            <w:tcW w:w="4815" w:type="dxa"/>
            <w:vAlign w:val="center"/>
          </w:tcPr>
          <w:p w14:paraId="0F51A28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Δοκιμή ανάκτησης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από αντίγραφα ασφαλείας, με τεκμηριωμένη έκθεση</w:t>
            </w:r>
          </w:p>
        </w:tc>
        <w:tc>
          <w:tcPr>
            <w:tcW w:w="1440" w:type="dxa"/>
            <w:vAlign w:val="center"/>
          </w:tcPr>
          <w:p w14:paraId="49D5D06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≥ 1 ανά εξάμηνο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και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πριν από κάθε περίοδο αιχμής</w:t>
            </w:r>
          </w:p>
        </w:tc>
        <w:tc>
          <w:tcPr>
            <w:tcW w:w="1170" w:type="dxa"/>
            <w:vAlign w:val="center"/>
          </w:tcPr>
          <w:p w14:paraId="2AA9608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</w:tc>
        <w:tc>
          <w:tcPr>
            <w:tcW w:w="1620" w:type="dxa"/>
            <w:vAlign w:val="center"/>
          </w:tcPr>
          <w:p w14:paraId="3EE8013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</w:tc>
      </w:tr>
      <w:tr w:rsidR="0086339C" w:rsidRPr="002A7B3E" w14:paraId="067D5804" w14:textId="77777777" w:rsidTr="0086339C">
        <w:trPr>
          <w:jc w:val="center"/>
        </w:trPr>
        <w:tc>
          <w:tcPr>
            <w:tcW w:w="850" w:type="dxa"/>
            <w:vAlign w:val="center"/>
          </w:tcPr>
          <w:p w14:paraId="7FAC87E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Ε.4.14</w:t>
            </w:r>
          </w:p>
        </w:tc>
        <w:tc>
          <w:tcPr>
            <w:tcW w:w="4815" w:type="dxa"/>
            <w:vAlign w:val="center"/>
          </w:tcPr>
          <w:p w14:paraId="18E5C09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Διατήρηση αντιγράφων ασφαλείας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κυλιόμενα, με μηνιαία σημεία διατήρησης για τη διάρκεια της Σύμβασης</w:t>
            </w:r>
          </w:p>
        </w:tc>
        <w:tc>
          <w:tcPr>
            <w:tcW w:w="1440" w:type="dxa"/>
            <w:vAlign w:val="center"/>
          </w:tcPr>
          <w:p w14:paraId="411B4D3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≥ 30 ημέρες</w:t>
            </w:r>
          </w:p>
        </w:tc>
        <w:tc>
          <w:tcPr>
            <w:tcW w:w="1170" w:type="dxa"/>
            <w:vAlign w:val="center"/>
          </w:tcPr>
          <w:p w14:paraId="4F6EB67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655B9C0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71CB3B91" w14:textId="77777777" w:rsidTr="0086339C">
        <w:trPr>
          <w:jc w:val="center"/>
        </w:trPr>
        <w:tc>
          <w:tcPr>
            <w:tcW w:w="850" w:type="dxa"/>
            <w:vAlign w:val="center"/>
          </w:tcPr>
          <w:p w14:paraId="11A6500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Ε.4.15</w:t>
            </w:r>
          </w:p>
        </w:tc>
        <w:tc>
          <w:tcPr>
            <w:tcW w:w="4815" w:type="dxa"/>
            <w:vAlign w:val="center"/>
          </w:tcPr>
          <w:p w14:paraId="34589CF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Ανεξάρτητοι εξωτερικοί έλεγχοι διαθεσιμότητας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από τουλάχιστον δύο σημεία, με συχνότητα δειγματοληψίας</w:t>
            </w:r>
          </w:p>
        </w:tc>
        <w:tc>
          <w:tcPr>
            <w:tcW w:w="1440" w:type="dxa"/>
            <w:vAlign w:val="center"/>
          </w:tcPr>
          <w:p w14:paraId="468B998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≤ 1 λεπτό</w:t>
            </w:r>
          </w:p>
        </w:tc>
        <w:tc>
          <w:tcPr>
            <w:tcW w:w="1170" w:type="dxa"/>
            <w:vAlign w:val="center"/>
          </w:tcPr>
          <w:p w14:paraId="748EE24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88AD99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793C0598" w14:textId="77777777" w:rsidTr="0086339C">
        <w:trPr>
          <w:jc w:val="center"/>
        </w:trPr>
        <w:tc>
          <w:tcPr>
            <w:tcW w:w="850" w:type="dxa"/>
            <w:vAlign w:val="center"/>
          </w:tcPr>
          <w:p w14:paraId="1CB91A3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Ε.4.16</w:t>
            </w:r>
          </w:p>
        </w:tc>
        <w:tc>
          <w:tcPr>
            <w:tcW w:w="4815" w:type="dxa"/>
            <w:vAlign w:val="center"/>
          </w:tcPr>
          <w:p w14:paraId="042FA99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Πίνακας ελέγχου δεικτών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προσβάσιμος από την Αναθέτουσα Αρχή σε πραγματικό χρόνο</w:t>
            </w:r>
          </w:p>
        </w:tc>
        <w:tc>
          <w:tcPr>
            <w:tcW w:w="1440" w:type="dxa"/>
            <w:vAlign w:val="center"/>
          </w:tcPr>
          <w:p w14:paraId="3389D82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4A352E6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7541D2A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6470E8F5" w14:textId="77777777" w:rsidTr="0086339C">
        <w:trPr>
          <w:jc w:val="center"/>
        </w:trPr>
        <w:tc>
          <w:tcPr>
            <w:tcW w:w="850" w:type="dxa"/>
            <w:vAlign w:val="center"/>
          </w:tcPr>
          <w:p w14:paraId="0EAF94D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Ε.4.17</w:t>
            </w:r>
          </w:p>
        </w:tc>
        <w:tc>
          <w:tcPr>
            <w:tcW w:w="4815" w:type="dxa"/>
            <w:vAlign w:val="center"/>
          </w:tcPr>
          <w:p w14:paraId="00ED3F3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Αποδοχή του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συστήματος ποινικών ρητρών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της § 2.3.2.8 του Παραρτήματος Ι</w:t>
            </w:r>
          </w:p>
        </w:tc>
        <w:tc>
          <w:tcPr>
            <w:tcW w:w="1440" w:type="dxa"/>
            <w:vAlign w:val="center"/>
          </w:tcPr>
          <w:p w14:paraId="289DFAC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4FAAF5D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6CA72CD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038D8E2C" w14:textId="77777777" w:rsidTr="0086339C">
        <w:trPr>
          <w:jc w:val="center"/>
        </w:trPr>
        <w:tc>
          <w:tcPr>
            <w:tcW w:w="850" w:type="dxa"/>
            <w:vAlign w:val="center"/>
          </w:tcPr>
          <w:p w14:paraId="5AA5F4B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bookmarkStart w:id="10" w:name="ε.5-διαχείριση-κόστους-υποδομών"/>
            <w:bookmarkEnd w:id="9"/>
            <w:r w:rsidRPr="002A7B3E">
              <w:rPr>
                <w:rFonts w:ascii="Calibri" w:hAnsi="Calibri" w:cs="Calibri"/>
                <w:sz w:val="20"/>
                <w:szCs w:val="20"/>
              </w:rPr>
              <w:t>Ε.5.1</w:t>
            </w:r>
          </w:p>
        </w:tc>
        <w:tc>
          <w:tcPr>
            <w:tcW w:w="4815" w:type="dxa"/>
            <w:vAlign w:val="center"/>
          </w:tcPr>
          <w:p w14:paraId="2BA9F80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Πλήρης επισήμανση πόρων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ώστε το κόστος να αποδίδεται αναλυτικά ανά σύστημα, περιβάλλον και κατηγορία υπηρεσίας</w:t>
            </w:r>
          </w:p>
        </w:tc>
        <w:tc>
          <w:tcPr>
            <w:tcW w:w="1440" w:type="dxa"/>
            <w:vAlign w:val="center"/>
          </w:tcPr>
          <w:p w14:paraId="329D25C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51BFC33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44B2344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5324DC98" w14:textId="77777777" w:rsidTr="0086339C">
        <w:trPr>
          <w:jc w:val="center"/>
        </w:trPr>
        <w:tc>
          <w:tcPr>
            <w:tcW w:w="850" w:type="dxa"/>
            <w:vAlign w:val="center"/>
          </w:tcPr>
          <w:p w14:paraId="6893EEC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Ε.5.2</w:t>
            </w:r>
          </w:p>
        </w:tc>
        <w:tc>
          <w:tcPr>
            <w:tcW w:w="4815" w:type="dxa"/>
            <w:vAlign w:val="center"/>
          </w:tcPr>
          <w:p w14:paraId="0E3CE68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Μηνιαία παρακολούθηση κόστους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με προϋπολογισμούς και αυτόματες ειδοποιήσεις υπέρβασης προς την Αναθέτουσα Αρχή</w:t>
            </w:r>
          </w:p>
        </w:tc>
        <w:tc>
          <w:tcPr>
            <w:tcW w:w="1440" w:type="dxa"/>
            <w:vAlign w:val="center"/>
          </w:tcPr>
          <w:p w14:paraId="5164510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1086970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165B99B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3299D5E1" w14:textId="77777777" w:rsidTr="0086339C">
        <w:trPr>
          <w:jc w:val="center"/>
        </w:trPr>
        <w:tc>
          <w:tcPr>
            <w:tcW w:w="850" w:type="dxa"/>
            <w:vAlign w:val="center"/>
          </w:tcPr>
          <w:p w14:paraId="482F884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Ε.5.3</w:t>
            </w:r>
          </w:p>
        </w:tc>
        <w:tc>
          <w:tcPr>
            <w:tcW w:w="4815" w:type="dxa"/>
            <w:vAlign w:val="center"/>
          </w:tcPr>
          <w:p w14:paraId="628B526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Αναφορά Κόστους Υποδομών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σε κάθε τριμηνιαία έκθεση, με ανάλυση, εντοπισμό υπερδιαστασιολογημένων πόρων και συγκεκριμένες προτάσεις εξοικονόμησης</w:t>
            </w:r>
          </w:p>
        </w:tc>
        <w:tc>
          <w:tcPr>
            <w:tcW w:w="1440" w:type="dxa"/>
            <w:vAlign w:val="center"/>
          </w:tcPr>
          <w:p w14:paraId="15E4E7A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0997A7E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1A11A95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540B0F36" w14:textId="77777777" w:rsidTr="0086339C">
        <w:trPr>
          <w:jc w:val="center"/>
        </w:trPr>
        <w:tc>
          <w:tcPr>
            <w:tcW w:w="850" w:type="dxa"/>
            <w:vAlign w:val="center"/>
          </w:tcPr>
          <w:p w14:paraId="52AEF4D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Ε.5.4</w:t>
            </w:r>
          </w:p>
        </w:tc>
        <w:tc>
          <w:tcPr>
            <w:tcW w:w="4815" w:type="dxa"/>
            <w:vAlign w:val="center"/>
          </w:tcPr>
          <w:p w14:paraId="1CF3258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Υλοποίηση των εγκεκριμένων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προτάσεων εξοικονόμησης εντός του συμφωνημένου χρόνου</w:t>
            </w:r>
          </w:p>
        </w:tc>
        <w:tc>
          <w:tcPr>
            <w:tcW w:w="1440" w:type="dxa"/>
            <w:vAlign w:val="center"/>
          </w:tcPr>
          <w:p w14:paraId="36F4AFC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6408FE9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481B229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047AA657" w14:textId="77777777" w:rsidTr="0086339C">
        <w:trPr>
          <w:jc w:val="center"/>
        </w:trPr>
        <w:tc>
          <w:tcPr>
            <w:tcW w:w="850" w:type="dxa"/>
            <w:vAlign w:val="center"/>
          </w:tcPr>
          <w:p w14:paraId="47537D5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Ε.5.5</w:t>
            </w:r>
          </w:p>
        </w:tc>
        <w:tc>
          <w:tcPr>
            <w:tcW w:w="4815" w:type="dxa"/>
            <w:vAlign w:val="center"/>
          </w:tcPr>
          <w:p w14:paraId="68FC033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Μείωση του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κανονικοποιημένου μηνιαίου κόστους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έως τη λήξη του 1ου ετήσιου κύκλου, χωρίς υποβάθμιση των επιπέδων εξυπηρέτησης</w:t>
            </w:r>
          </w:p>
        </w:tc>
        <w:tc>
          <w:tcPr>
            <w:tcW w:w="1440" w:type="dxa"/>
            <w:vAlign w:val="center"/>
          </w:tcPr>
          <w:p w14:paraId="2715217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≥ 15%</w:t>
            </w:r>
          </w:p>
        </w:tc>
        <w:tc>
          <w:tcPr>
            <w:tcW w:w="1170" w:type="dxa"/>
            <w:vAlign w:val="center"/>
          </w:tcPr>
          <w:p w14:paraId="70B09D3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428BB3B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2DC93CF4" w14:textId="77777777" w:rsidTr="0086339C">
        <w:trPr>
          <w:jc w:val="center"/>
        </w:trPr>
        <w:tc>
          <w:tcPr>
            <w:tcW w:w="850" w:type="dxa"/>
            <w:vAlign w:val="center"/>
          </w:tcPr>
          <w:p w14:paraId="704BFAD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Ε.5.6</w:t>
            </w:r>
          </w:p>
        </w:tc>
        <w:tc>
          <w:tcPr>
            <w:tcW w:w="4815" w:type="dxa"/>
            <w:vAlign w:val="center"/>
          </w:tcPr>
          <w:p w14:paraId="2DE2325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Σωρευτική μείωση του κανονικοποιημένου μηνιαίου κόστους έως τη λήξη της Σύμβασης</w:t>
            </w:r>
          </w:p>
        </w:tc>
        <w:tc>
          <w:tcPr>
            <w:tcW w:w="1440" w:type="dxa"/>
            <w:vAlign w:val="center"/>
          </w:tcPr>
          <w:p w14:paraId="59B2FF2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≥ 20%</w:t>
            </w:r>
          </w:p>
        </w:tc>
        <w:tc>
          <w:tcPr>
            <w:tcW w:w="1170" w:type="dxa"/>
            <w:vAlign w:val="center"/>
          </w:tcPr>
          <w:p w14:paraId="42F3BEE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1BEEA8A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1D450AC2" w14:textId="77777777" w:rsidTr="0086339C">
        <w:trPr>
          <w:jc w:val="center"/>
        </w:trPr>
        <w:tc>
          <w:tcPr>
            <w:tcW w:w="850" w:type="dxa"/>
            <w:vAlign w:val="center"/>
          </w:tcPr>
          <w:p w14:paraId="1C34232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lastRenderedPageBreak/>
              <w:t>Ε.5.7</w:t>
            </w:r>
          </w:p>
        </w:tc>
        <w:tc>
          <w:tcPr>
            <w:tcW w:w="4815" w:type="dxa"/>
            <w:vAlign w:val="center"/>
          </w:tcPr>
          <w:p w14:paraId="17353FB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Μη δέσμευση δαπάνης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ή ενεργοποίηση υπηρεσιών που αυξάνουν το επαναλαμβανόμενο κόστος χωρίς προηγούμενη έγγραφη έγκριση</w:t>
            </w:r>
          </w:p>
        </w:tc>
        <w:tc>
          <w:tcPr>
            <w:tcW w:w="1440" w:type="dxa"/>
            <w:vAlign w:val="center"/>
          </w:tcPr>
          <w:p w14:paraId="70DA6AA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063A8FB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0FA7391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12030A32" w14:textId="77777777" w:rsidTr="0086339C">
        <w:trPr>
          <w:jc w:val="center"/>
        </w:trPr>
        <w:tc>
          <w:tcPr>
            <w:tcW w:w="850" w:type="dxa"/>
            <w:vAlign w:val="center"/>
          </w:tcPr>
          <w:p w14:paraId="7CBA762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Ε.5.8</w:t>
            </w:r>
          </w:p>
        </w:tc>
        <w:tc>
          <w:tcPr>
            <w:tcW w:w="4815" w:type="dxa"/>
            <w:vAlign w:val="center"/>
          </w:tcPr>
          <w:p w14:paraId="1854F4B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Πρόσβαση στις υποδομές με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ονομαστικούς λογαριασμούς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, ισχυρή ταυτοποίηση και πλήρη καταγραφή ενεργειών διαθέσιμη στην Αναθέτουσα Αρχή</w:t>
            </w:r>
          </w:p>
        </w:tc>
        <w:tc>
          <w:tcPr>
            <w:tcW w:w="1440" w:type="dxa"/>
            <w:vAlign w:val="center"/>
          </w:tcPr>
          <w:p w14:paraId="0E3DE6A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77C769E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3836310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9AAEC4B" w14:textId="77777777" w:rsidR="0086339C" w:rsidRPr="002A7B3E" w:rsidRDefault="0086339C" w:rsidP="0086339C">
      <w:pPr>
        <w:jc w:val="center"/>
        <w:rPr>
          <w:rFonts w:ascii="Calibri" w:hAnsi="Calibri" w:cs="Calibri"/>
          <w:sz w:val="20"/>
          <w:szCs w:val="20"/>
        </w:rPr>
      </w:pPr>
    </w:p>
    <w:p w14:paraId="4D37C1B4" w14:textId="77777777" w:rsidR="0086339C" w:rsidRPr="00BD75FB" w:rsidRDefault="0086339C" w:rsidP="0086339C">
      <w:pPr>
        <w:ind w:left="-810"/>
        <w:rPr>
          <w:rFonts w:ascii="Calibri" w:hAnsi="Calibri" w:cs="Times New Roman"/>
          <w:szCs w:val="24"/>
          <w:u w:val="single"/>
        </w:rPr>
      </w:pPr>
      <w:bookmarkStart w:id="11" w:name="Xeac85cf8c7eed52c959261fe0bfb64717d00c64"/>
      <w:bookmarkEnd w:id="5"/>
      <w:bookmarkEnd w:id="10"/>
      <w:r w:rsidRPr="00BD75FB">
        <w:rPr>
          <w:rFonts w:ascii="Calibri" w:hAnsi="Calibri" w:cs="Times New Roman"/>
          <w:szCs w:val="24"/>
          <w:u w:val="single"/>
        </w:rPr>
        <w:t>ΠΙΝΑΚΑΣ ΣΤ — ΠΕ2: δράσεις αναβάθμισης και εξελικτικής συντήρησης</w:t>
      </w:r>
    </w:p>
    <w:tbl>
      <w:tblPr>
        <w:tblStyle w:val="Table"/>
        <w:tblpPr w:leftFromText="180" w:rightFromText="180" w:vertAnchor="text" w:tblpXSpec="center" w:tblpY="1"/>
        <w:tblOverlap w:val="never"/>
        <w:tblW w:w="59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849"/>
        <w:gridCol w:w="4816"/>
        <w:gridCol w:w="1440"/>
        <w:gridCol w:w="1170"/>
        <w:gridCol w:w="1529"/>
      </w:tblGrid>
      <w:tr w:rsidR="0086339C" w:rsidRPr="002A7B3E" w14:paraId="3CB4B1C3" w14:textId="77777777" w:rsidTr="008633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849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6F0EE2A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Α/Α</w:t>
            </w:r>
          </w:p>
        </w:tc>
        <w:tc>
          <w:tcPr>
            <w:tcW w:w="4816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291A9084" w14:textId="77777777" w:rsidR="0086339C" w:rsidRPr="00BD75FB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ΒΑΣΙΚΟΙ ΚΑΙ ΕΙΔΙΚΟΙ ΟΡΟΙ  - ΥΠΟΧΡΕΩΣΕΙΣ ΑΝΑΔΟΧΟΥ</w:t>
            </w:r>
          </w:p>
        </w:tc>
        <w:tc>
          <w:tcPr>
            <w:tcW w:w="1440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7B26DC0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ΑΠΑΙΤΗΣΗ</w:t>
            </w:r>
          </w:p>
        </w:tc>
        <w:tc>
          <w:tcPr>
            <w:tcW w:w="1170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1CD52FE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ΑΠΑΝΤΗΣΗ</w:t>
            </w:r>
          </w:p>
        </w:tc>
        <w:tc>
          <w:tcPr>
            <w:tcW w:w="1529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399C4FF8" w14:textId="77777777" w:rsidR="0086339C" w:rsidRPr="00BD75FB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eastAsia="SimSun" w:hAnsi="Calibri" w:cs="Calibri"/>
                <w:b/>
                <w:sz w:val="20"/>
                <w:szCs w:val="20"/>
                <w:lang w:val="el-GR" w:eastAsia="el-GR"/>
              </w:rPr>
              <w:t>ΠΑΡΑΠΟΜΠΗ ΣΕ ΑΡΘΡΟ &amp; ΣΕΛΙΔΑ ΤΕΧΝΙΚΗΣ ΠΡΟΣΦΟΡΑΣ</w:t>
            </w:r>
          </w:p>
        </w:tc>
      </w:tr>
      <w:tr w:rsidR="0086339C" w:rsidRPr="002A7B3E" w14:paraId="3FAE4AEE" w14:textId="77777777" w:rsidTr="0086339C">
        <w:trPr>
          <w:jc w:val="center"/>
        </w:trPr>
        <w:tc>
          <w:tcPr>
            <w:tcW w:w="849" w:type="dxa"/>
            <w:vAlign w:val="center"/>
          </w:tcPr>
          <w:p w14:paraId="7B14696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ΣΤ.1</w:t>
            </w:r>
          </w:p>
        </w:tc>
        <w:tc>
          <w:tcPr>
            <w:tcW w:w="4816" w:type="dxa"/>
            <w:vAlign w:val="center"/>
          </w:tcPr>
          <w:p w14:paraId="591D171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Ετήσια προσαρμογή αμφότερων των συστημάτων στο εκάστοτε κανονιστικό πλαίσιο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: νέες κατηγορίες και μονάδες σχολείων, προθεσμίες, κανόνες αιτήσεων, κριτήρια και ειδικές κατηγορίες, κανόνες κλήρωσης, κατανομής και πλήρωσης κενών θέσεων</w:t>
            </w:r>
          </w:p>
        </w:tc>
        <w:tc>
          <w:tcPr>
            <w:tcW w:w="1440" w:type="dxa"/>
            <w:vAlign w:val="center"/>
          </w:tcPr>
          <w:p w14:paraId="4C0AE84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597DC45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48E2CBB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0A0B7CBF" w14:textId="77777777" w:rsidTr="0086339C">
        <w:trPr>
          <w:jc w:val="center"/>
        </w:trPr>
        <w:tc>
          <w:tcPr>
            <w:tcW w:w="849" w:type="dxa"/>
            <w:vAlign w:val="center"/>
          </w:tcPr>
          <w:p w14:paraId="1C7D545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ΣΤ.2</w:t>
            </w:r>
          </w:p>
        </w:tc>
        <w:tc>
          <w:tcPr>
            <w:tcW w:w="4816" w:type="dxa"/>
            <w:vAlign w:val="center"/>
          </w:tcPr>
          <w:p w14:paraId="0F1888B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Ανάπτυξη νέων λειτουργικοτήτων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κατά τις ανάγκες του Φορέα Λειτουργίας ανά κύκλο</w:t>
            </w:r>
          </w:p>
        </w:tc>
        <w:tc>
          <w:tcPr>
            <w:tcW w:w="1440" w:type="dxa"/>
            <w:vAlign w:val="center"/>
          </w:tcPr>
          <w:p w14:paraId="3B40729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3278327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4833E60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43E5B13A" w14:textId="77777777" w:rsidTr="0086339C">
        <w:trPr>
          <w:jc w:val="center"/>
        </w:trPr>
        <w:tc>
          <w:tcPr>
            <w:tcW w:w="849" w:type="dxa"/>
            <w:vAlign w:val="center"/>
          </w:tcPr>
          <w:p w14:paraId="75BD70B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ΣΤ.3</w:t>
            </w:r>
          </w:p>
        </w:tc>
        <w:tc>
          <w:tcPr>
            <w:tcW w:w="4816" w:type="dxa"/>
            <w:vAlign w:val="center"/>
          </w:tcPr>
          <w:p w14:paraId="7F99372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Βελτίωση της εμπειρίας χρήστη και της προσβασιμότητας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, με τεκμηριωμένη συμμόρφωση προς </w:t>
            </w:r>
            <w:r w:rsidRPr="002A7B3E">
              <w:rPr>
                <w:rFonts w:ascii="Calibri" w:hAnsi="Calibri" w:cs="Calibri"/>
                <w:sz w:val="20"/>
                <w:szCs w:val="20"/>
              </w:rPr>
              <w:t>WCAG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2.1 </w:t>
            </w:r>
            <w:r w:rsidRPr="002A7B3E">
              <w:rPr>
                <w:rFonts w:ascii="Calibri" w:hAnsi="Calibri" w:cs="Calibri"/>
                <w:sz w:val="20"/>
                <w:szCs w:val="20"/>
              </w:rPr>
              <w:t>AA</w:t>
            </w:r>
          </w:p>
        </w:tc>
        <w:tc>
          <w:tcPr>
            <w:tcW w:w="1440" w:type="dxa"/>
            <w:vAlign w:val="center"/>
          </w:tcPr>
          <w:p w14:paraId="33E6A35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32164E4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1CC4C5D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2DFCFF79" w14:textId="77777777" w:rsidTr="0086339C">
        <w:trPr>
          <w:jc w:val="center"/>
        </w:trPr>
        <w:tc>
          <w:tcPr>
            <w:tcW w:w="849" w:type="dxa"/>
            <w:vAlign w:val="center"/>
          </w:tcPr>
          <w:p w14:paraId="5DCCD0C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ΣΤ.4</w:t>
            </w:r>
          </w:p>
        </w:tc>
        <w:tc>
          <w:tcPr>
            <w:tcW w:w="4816" w:type="dxa"/>
            <w:vAlign w:val="center"/>
          </w:tcPr>
          <w:p w14:paraId="1572C39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Επέκταση της διαλειτουργικότητας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με πληροφοριακά συστήματα του δημοσίου, με στόχο τη μείωση των στοιχείων που δηλώνονται από τον πολίτη</w:t>
            </w:r>
          </w:p>
        </w:tc>
        <w:tc>
          <w:tcPr>
            <w:tcW w:w="1440" w:type="dxa"/>
            <w:vAlign w:val="center"/>
          </w:tcPr>
          <w:p w14:paraId="6EC6CC3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5B94B7E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735F66F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3F7682CF" w14:textId="77777777" w:rsidTr="0086339C">
        <w:trPr>
          <w:jc w:val="center"/>
        </w:trPr>
        <w:tc>
          <w:tcPr>
            <w:tcW w:w="849" w:type="dxa"/>
            <w:vAlign w:val="center"/>
          </w:tcPr>
          <w:p w14:paraId="5DE1893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ΣΤ.5</w:t>
            </w:r>
          </w:p>
        </w:tc>
        <w:tc>
          <w:tcPr>
            <w:tcW w:w="4816" w:type="dxa"/>
            <w:vAlign w:val="center"/>
          </w:tcPr>
          <w:p w14:paraId="3059EF0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Ενίσχυση της ιχνηλασιμότητας των διαδικασιών κλήρωσης και αποτελεσμάτων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, ώστε κάθε βήμα να είναι πλήρως ανακατασκευάσιμο</w:t>
            </w:r>
          </w:p>
        </w:tc>
        <w:tc>
          <w:tcPr>
            <w:tcW w:w="1440" w:type="dxa"/>
            <w:vAlign w:val="center"/>
          </w:tcPr>
          <w:p w14:paraId="0533B68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2BEE7B3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76F8BCF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7F543546" w14:textId="77777777" w:rsidTr="0086339C">
        <w:trPr>
          <w:jc w:val="center"/>
        </w:trPr>
        <w:tc>
          <w:tcPr>
            <w:tcW w:w="849" w:type="dxa"/>
            <w:vAlign w:val="center"/>
          </w:tcPr>
          <w:p w14:paraId="40851DD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ΣΤ.6</w:t>
            </w:r>
          </w:p>
        </w:tc>
        <w:tc>
          <w:tcPr>
            <w:tcW w:w="4816" w:type="dxa"/>
            <w:vAlign w:val="center"/>
          </w:tcPr>
          <w:p w14:paraId="4DD65E0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Βελτιστοποίηση της αρχιτεκτονικής στο περιβάλλον νέφους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με στόχους μείωση κόστους, αύξηση αξιοπιστίας και αυτόματη κλιμάκωση</w:t>
            </w:r>
          </w:p>
        </w:tc>
        <w:tc>
          <w:tcPr>
            <w:tcW w:w="1440" w:type="dxa"/>
            <w:vAlign w:val="center"/>
          </w:tcPr>
          <w:p w14:paraId="33E210B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02A895C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18869D7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50FD2061" w14:textId="77777777" w:rsidTr="0086339C">
        <w:trPr>
          <w:jc w:val="center"/>
        </w:trPr>
        <w:tc>
          <w:tcPr>
            <w:tcW w:w="849" w:type="dxa"/>
            <w:vAlign w:val="center"/>
          </w:tcPr>
          <w:p w14:paraId="5C8CBB1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ΣΤ.7</w:t>
            </w:r>
          </w:p>
        </w:tc>
        <w:tc>
          <w:tcPr>
            <w:tcW w:w="4816" w:type="dxa"/>
            <w:vAlign w:val="center"/>
          </w:tcPr>
          <w:p w14:paraId="1DF3049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Επέκταση και αυτοματοποίηση των διαδικασιών ανάπτυξης και λειτουργίας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(</w:t>
            </w:r>
            <w:r w:rsidRPr="002A7B3E">
              <w:rPr>
                <w:rFonts w:ascii="Calibri" w:hAnsi="Calibri" w:cs="Calibri"/>
                <w:sz w:val="20"/>
                <w:szCs w:val="20"/>
              </w:rPr>
              <w:t>CI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/</w:t>
            </w:r>
            <w:r w:rsidRPr="002A7B3E">
              <w:rPr>
                <w:rFonts w:ascii="Calibri" w:hAnsi="Calibri" w:cs="Calibri"/>
                <w:sz w:val="20"/>
                <w:szCs w:val="20"/>
              </w:rPr>
              <w:t>CD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, υποδομές ως κώδικας)</w:t>
            </w:r>
          </w:p>
        </w:tc>
        <w:tc>
          <w:tcPr>
            <w:tcW w:w="1440" w:type="dxa"/>
            <w:vAlign w:val="center"/>
          </w:tcPr>
          <w:p w14:paraId="0F04633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365ECB3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6DA7949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5A6ADBC2" w14:textId="77777777" w:rsidTr="0086339C">
        <w:trPr>
          <w:jc w:val="center"/>
        </w:trPr>
        <w:tc>
          <w:tcPr>
            <w:tcW w:w="849" w:type="dxa"/>
            <w:vAlign w:val="center"/>
          </w:tcPr>
          <w:p w14:paraId="19CFFEE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ΣΤ.8</w:t>
            </w:r>
          </w:p>
        </w:tc>
        <w:tc>
          <w:tcPr>
            <w:tcW w:w="4816" w:type="dxa"/>
            <w:vAlign w:val="center"/>
          </w:tcPr>
          <w:p w14:paraId="5B71EF2E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Ενοποιημένη εποπτεία των δύο συστημάτων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με ενιαία εικόνα κατάστασης</w:t>
            </w:r>
          </w:p>
        </w:tc>
        <w:tc>
          <w:tcPr>
            <w:tcW w:w="1440" w:type="dxa"/>
            <w:vAlign w:val="center"/>
          </w:tcPr>
          <w:p w14:paraId="3CF191B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1A6F5FA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3DB4C15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644B215D" w14:textId="77777777" w:rsidTr="0086339C">
        <w:trPr>
          <w:jc w:val="center"/>
        </w:trPr>
        <w:tc>
          <w:tcPr>
            <w:tcW w:w="849" w:type="dxa"/>
            <w:vAlign w:val="center"/>
          </w:tcPr>
          <w:p w14:paraId="507D8C8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ΣΤ.9</w:t>
            </w:r>
          </w:p>
        </w:tc>
        <w:tc>
          <w:tcPr>
            <w:tcW w:w="4816" w:type="dxa"/>
            <w:vAlign w:val="center"/>
          </w:tcPr>
          <w:p w14:paraId="7B85C65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Ενίσχυση της ασφάλειας και της συμμόρφωσης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, με ιδιαίτερη μέριμνα για τα δεδομένα ανηλίκων</w:t>
            </w:r>
          </w:p>
        </w:tc>
        <w:tc>
          <w:tcPr>
            <w:tcW w:w="1440" w:type="dxa"/>
            <w:vAlign w:val="center"/>
          </w:tcPr>
          <w:p w14:paraId="56174F53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574AFAE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7287F19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6E3550BB" w14:textId="77777777" w:rsidTr="0086339C">
        <w:trPr>
          <w:jc w:val="center"/>
        </w:trPr>
        <w:tc>
          <w:tcPr>
            <w:tcW w:w="849" w:type="dxa"/>
            <w:vAlign w:val="center"/>
          </w:tcPr>
          <w:p w14:paraId="314BD6F6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ΣΤ.10</w:t>
            </w:r>
          </w:p>
        </w:tc>
        <w:tc>
          <w:tcPr>
            <w:tcW w:w="4816" w:type="dxa"/>
            <w:vAlign w:val="center"/>
          </w:tcPr>
          <w:p w14:paraId="45825D9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Παραγωγική διάθεση κάθε ετήσιας έκδοσης πριν από την έναρξη της περιόδου υποβολής αιτήσεων στην οποία αφορά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— ουσιώδης όρος της Σύμβασης</w:t>
            </w:r>
          </w:p>
        </w:tc>
        <w:tc>
          <w:tcPr>
            <w:tcW w:w="1440" w:type="dxa"/>
            <w:vAlign w:val="center"/>
          </w:tcPr>
          <w:p w14:paraId="354DCCA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04B168E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25133DC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7950FF02" w14:textId="77777777" w:rsidTr="0086339C">
        <w:trPr>
          <w:jc w:val="center"/>
        </w:trPr>
        <w:tc>
          <w:tcPr>
            <w:tcW w:w="849" w:type="dxa"/>
            <w:vAlign w:val="center"/>
          </w:tcPr>
          <w:p w14:paraId="0E670F8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ΣΤ.11</w:t>
            </w:r>
          </w:p>
        </w:tc>
        <w:tc>
          <w:tcPr>
            <w:tcW w:w="4816" w:type="dxa"/>
            <w:vAlign w:val="center"/>
          </w:tcPr>
          <w:p w14:paraId="22CC19D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Ενσωμάτωση των δράσεων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σταδιακά και εκτός των περιόδων αιχμής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, με δοκιμή και σταθεροποίηση σε διάστημα χαμηλού λειτουργικού κινδύνου</w:t>
            </w:r>
          </w:p>
        </w:tc>
        <w:tc>
          <w:tcPr>
            <w:tcW w:w="1440" w:type="dxa"/>
            <w:vAlign w:val="center"/>
          </w:tcPr>
          <w:p w14:paraId="0B083ED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565FDA5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3647BE0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6844833B" w14:textId="77777777" w:rsidTr="0086339C">
        <w:trPr>
          <w:jc w:val="center"/>
        </w:trPr>
        <w:tc>
          <w:tcPr>
            <w:tcW w:w="849" w:type="dxa"/>
            <w:vAlign w:val="center"/>
          </w:tcPr>
          <w:p w14:paraId="3353D6F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ΣΤ.12</w:t>
            </w:r>
          </w:p>
        </w:tc>
        <w:tc>
          <w:tcPr>
            <w:tcW w:w="4816" w:type="dxa"/>
            <w:vAlign w:val="center"/>
          </w:tcPr>
          <w:p w14:paraId="326B1A59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Υποβολή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Σχεδίου Δράσεων Κύκλου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με το περιεχόμενο της § 2.4.2 του Παραρτήματος Ι</w:t>
            </w:r>
          </w:p>
        </w:tc>
        <w:tc>
          <w:tcPr>
            <w:tcW w:w="1440" w:type="dxa"/>
            <w:vAlign w:val="center"/>
          </w:tcPr>
          <w:p w14:paraId="51DEA6E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≤ 30 ημέρες από την 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lastRenderedPageBreak/>
              <w:t>έναρξη του κύκλου</w:t>
            </w:r>
          </w:p>
        </w:tc>
        <w:tc>
          <w:tcPr>
            <w:tcW w:w="1170" w:type="dxa"/>
            <w:vAlign w:val="center"/>
          </w:tcPr>
          <w:p w14:paraId="65B55B8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</w:tc>
        <w:tc>
          <w:tcPr>
            <w:tcW w:w="1529" w:type="dxa"/>
            <w:vAlign w:val="center"/>
          </w:tcPr>
          <w:p w14:paraId="79846C8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</w:tc>
      </w:tr>
      <w:tr w:rsidR="0086339C" w:rsidRPr="002A7B3E" w14:paraId="587F3904" w14:textId="77777777" w:rsidTr="0086339C">
        <w:trPr>
          <w:jc w:val="center"/>
        </w:trPr>
        <w:tc>
          <w:tcPr>
            <w:tcW w:w="849" w:type="dxa"/>
            <w:vAlign w:val="center"/>
          </w:tcPr>
          <w:p w14:paraId="276B68F1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ΣΤ.13</w:t>
            </w:r>
          </w:p>
        </w:tc>
        <w:tc>
          <w:tcPr>
            <w:tcW w:w="4816" w:type="dxa"/>
            <w:vAlign w:val="center"/>
          </w:tcPr>
          <w:p w14:paraId="5EA5BEB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Διαθέσιμες ανθρωποημέρες 1ου ετήσιου κύκλου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, με ανάλυση ανά ρόλο</w:t>
            </w:r>
          </w:p>
        </w:tc>
        <w:tc>
          <w:tcPr>
            <w:tcW w:w="1440" w:type="dxa"/>
            <w:vAlign w:val="center"/>
          </w:tcPr>
          <w:p w14:paraId="1792522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≥ 200 Α/Η</w:t>
            </w:r>
          </w:p>
        </w:tc>
        <w:tc>
          <w:tcPr>
            <w:tcW w:w="1170" w:type="dxa"/>
            <w:vAlign w:val="center"/>
          </w:tcPr>
          <w:p w14:paraId="6366ED5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7EAD46B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52A91B9C" w14:textId="77777777" w:rsidTr="0086339C">
        <w:trPr>
          <w:jc w:val="center"/>
        </w:trPr>
        <w:tc>
          <w:tcPr>
            <w:tcW w:w="849" w:type="dxa"/>
            <w:vAlign w:val="center"/>
          </w:tcPr>
          <w:p w14:paraId="23BB3A9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ΣΤ.14</w:t>
            </w:r>
          </w:p>
        </w:tc>
        <w:tc>
          <w:tcPr>
            <w:tcW w:w="4816" w:type="dxa"/>
            <w:vAlign w:val="center"/>
          </w:tcPr>
          <w:p w14:paraId="60C2F75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Διαθέσιμες ανθρωποημέρες 2ου ετήσιου κύκλου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>, με ανάλυση ανά ρόλο</w:t>
            </w:r>
          </w:p>
        </w:tc>
        <w:tc>
          <w:tcPr>
            <w:tcW w:w="1440" w:type="dxa"/>
            <w:vAlign w:val="center"/>
          </w:tcPr>
          <w:p w14:paraId="32987C1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≥ 175 Α/Η</w:t>
            </w:r>
          </w:p>
        </w:tc>
        <w:tc>
          <w:tcPr>
            <w:tcW w:w="1170" w:type="dxa"/>
            <w:vAlign w:val="center"/>
          </w:tcPr>
          <w:p w14:paraId="1EDD0E8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2183A6F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4455089B" w14:textId="77777777" w:rsidTr="0086339C">
        <w:trPr>
          <w:jc w:val="center"/>
        </w:trPr>
        <w:tc>
          <w:tcPr>
            <w:tcW w:w="849" w:type="dxa"/>
            <w:vAlign w:val="center"/>
          </w:tcPr>
          <w:p w14:paraId="3C950D42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ΣΤ.15</w:t>
            </w:r>
          </w:p>
        </w:tc>
        <w:tc>
          <w:tcPr>
            <w:tcW w:w="4816" w:type="dxa"/>
            <w:vAlign w:val="center"/>
          </w:tcPr>
          <w:p w14:paraId="3D2A71CC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Αποδοχή της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διαδικασίας διαχείρισης μεταβολών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εντός του κύκλου με ισοδύναμη προσπάθεια, χωρίς τροποποίηση της Σύμβασης</w:t>
            </w:r>
          </w:p>
        </w:tc>
        <w:tc>
          <w:tcPr>
            <w:tcW w:w="1440" w:type="dxa"/>
            <w:vAlign w:val="center"/>
          </w:tcPr>
          <w:p w14:paraId="205C6A4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14656D4D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121ED81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727E1E38" w14:textId="77777777" w:rsidTr="0086339C">
        <w:trPr>
          <w:jc w:val="center"/>
        </w:trPr>
        <w:tc>
          <w:tcPr>
            <w:tcW w:w="849" w:type="dxa"/>
            <w:vAlign w:val="center"/>
          </w:tcPr>
          <w:p w14:paraId="0D37EDC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ΣΤ.16</w:t>
            </w:r>
          </w:p>
        </w:tc>
        <w:tc>
          <w:tcPr>
            <w:tcW w:w="4816" w:type="dxa"/>
            <w:vAlign w:val="center"/>
          </w:tcPr>
          <w:p w14:paraId="35A9284F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Παρακολούθηση και αποτύπωση της ανάλωσης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των ανθρωποημερών στις τριμηνιαίες εκθέσεις και στο παραδοτέο του κύκλου</w:t>
            </w:r>
          </w:p>
        </w:tc>
        <w:tc>
          <w:tcPr>
            <w:tcW w:w="1440" w:type="dxa"/>
            <w:vAlign w:val="center"/>
          </w:tcPr>
          <w:p w14:paraId="357C29B4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7758B16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209AECE0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339C" w:rsidRPr="002A7B3E" w14:paraId="6FDDD130" w14:textId="77777777" w:rsidTr="0086339C">
        <w:trPr>
          <w:jc w:val="center"/>
        </w:trPr>
        <w:tc>
          <w:tcPr>
            <w:tcW w:w="849" w:type="dxa"/>
            <w:vAlign w:val="center"/>
          </w:tcPr>
          <w:p w14:paraId="6B5A4A2B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ΣΤ.17</w:t>
            </w:r>
          </w:p>
        </w:tc>
        <w:tc>
          <w:tcPr>
            <w:tcW w:w="4816" w:type="dxa"/>
            <w:vAlign w:val="center"/>
          </w:tcPr>
          <w:p w14:paraId="01DC4F55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Διενέργεια </w:t>
            </w:r>
            <w:r w:rsidRPr="002A7B3E"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ελέγχων αποδοχής</w:t>
            </w:r>
            <w:r w:rsidRPr="002A7B3E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ανά δράση, με προκαθορισμένα κριτήρια αποδοχής συμφωνημένα στο Σχέδιο Δράσεων</w:t>
            </w:r>
          </w:p>
        </w:tc>
        <w:tc>
          <w:tcPr>
            <w:tcW w:w="1440" w:type="dxa"/>
            <w:vAlign w:val="center"/>
          </w:tcPr>
          <w:p w14:paraId="7BDC1F28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B3E">
              <w:rPr>
                <w:rFonts w:ascii="Calibri" w:hAnsi="Calibri" w:cs="Calibri"/>
                <w:sz w:val="20"/>
                <w:szCs w:val="20"/>
              </w:rPr>
              <w:t>ΝΑΙ</w:t>
            </w:r>
          </w:p>
        </w:tc>
        <w:tc>
          <w:tcPr>
            <w:tcW w:w="1170" w:type="dxa"/>
            <w:vAlign w:val="center"/>
          </w:tcPr>
          <w:p w14:paraId="46A432FA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24446B87" w14:textId="77777777" w:rsidR="0086339C" w:rsidRPr="002A7B3E" w:rsidRDefault="0086339C" w:rsidP="00805A3C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bookmarkEnd w:id="11"/>
    </w:tbl>
    <w:p w14:paraId="2BAF12A7" w14:textId="77777777" w:rsidR="0086339C" w:rsidRPr="002A7B3E" w:rsidRDefault="0086339C" w:rsidP="0086339C">
      <w:pPr>
        <w:jc w:val="center"/>
        <w:rPr>
          <w:rFonts w:ascii="Calibri" w:hAnsi="Calibri" w:cs="Calibri"/>
          <w:sz w:val="20"/>
          <w:szCs w:val="20"/>
        </w:rPr>
      </w:pPr>
    </w:p>
    <w:p w14:paraId="766B6004" w14:textId="77777777" w:rsidR="0086339C" w:rsidRDefault="0086339C" w:rsidP="0086339C">
      <w:pPr>
        <w:spacing w:after="0" w:line="240" w:lineRule="auto"/>
        <w:rPr>
          <w:rFonts w:eastAsia="SimSun" w:cs="Calibri"/>
          <w:b/>
        </w:rPr>
      </w:pPr>
    </w:p>
    <w:p w14:paraId="104F6102" w14:textId="77777777" w:rsidR="0086339C" w:rsidRDefault="0086339C" w:rsidP="0086339C">
      <w:pPr>
        <w:spacing w:after="0" w:line="240" w:lineRule="auto"/>
        <w:rPr>
          <w:rFonts w:eastAsia="SimSun" w:cs="Calibri"/>
          <w:b/>
        </w:rPr>
      </w:pPr>
    </w:p>
    <w:p w14:paraId="50493E67" w14:textId="1C4BD3AB" w:rsidR="0086339C" w:rsidRPr="0086339C" w:rsidRDefault="0086339C" w:rsidP="0086339C">
      <w:pPr>
        <w:spacing w:after="0" w:line="240" w:lineRule="auto"/>
        <w:rPr>
          <w:rFonts w:eastAsia="SimSun" w:cs="Calibri"/>
          <w:b/>
          <w:lang w:val="en-US"/>
        </w:rPr>
      </w:pPr>
    </w:p>
    <w:sectPr w:rsidR="0086339C" w:rsidRPr="008633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D3765" w14:textId="77777777" w:rsidR="00DB1CB9" w:rsidRDefault="00DB1CB9" w:rsidP="00293774">
      <w:pPr>
        <w:spacing w:after="0" w:line="240" w:lineRule="auto"/>
      </w:pPr>
      <w:r>
        <w:separator/>
      </w:r>
    </w:p>
  </w:endnote>
  <w:endnote w:type="continuationSeparator" w:id="0">
    <w:p w14:paraId="08D67E4E" w14:textId="77777777" w:rsidR="00DB1CB9" w:rsidRDefault="00DB1CB9" w:rsidP="00293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MgSouvenirExtr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lasTimes">
    <w:altName w:val="Cambria"/>
    <w:charset w:val="A1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3F495" w14:textId="77777777" w:rsidR="00DB1CB9" w:rsidRDefault="00DB1CB9" w:rsidP="00293774">
      <w:pPr>
        <w:spacing w:after="0" w:line="240" w:lineRule="auto"/>
      </w:pPr>
      <w:r>
        <w:separator/>
      </w:r>
    </w:p>
  </w:footnote>
  <w:footnote w:type="continuationSeparator" w:id="0">
    <w:p w14:paraId="3EA65057" w14:textId="77777777" w:rsidR="00DB1CB9" w:rsidRDefault="00DB1CB9" w:rsidP="002937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EFCBB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2" w15:restartNumberingAfterBreak="0">
    <w:nsid w:val="00000003"/>
    <w:multiLevelType w:val="multilevel"/>
    <w:tmpl w:val="8524327E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lang w:val="el-GR"/>
      </w:rPr>
    </w:lvl>
    <w:lvl w:ilvl="1">
      <w:start w:val="2"/>
      <w:numFmt w:val="decimal"/>
      <w:isLgl/>
      <w:lvlText w:val="%1.%2."/>
      <w:lvlJc w:val="left"/>
      <w:pPr>
        <w:ind w:left="744" w:hanging="744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744" w:hanging="744"/>
      </w:pPr>
      <w:rPr>
        <w:rFonts w:hint="default"/>
        <w:b/>
      </w:rPr>
    </w:lvl>
    <w:lvl w:ilvl="3">
      <w:start w:val="9"/>
      <w:numFmt w:val="decimal"/>
      <w:isLgl/>
      <w:lvlText w:val="%1.%2.%3.%4."/>
      <w:lvlJc w:val="left"/>
      <w:pPr>
        <w:ind w:left="744" w:hanging="744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4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el-GR"/>
      </w:rPr>
    </w:lvl>
  </w:abstractNum>
  <w:abstractNum w:abstractNumId="5" w15:restartNumberingAfterBreak="0">
    <w:nsid w:val="03A048CE"/>
    <w:multiLevelType w:val="multilevel"/>
    <w:tmpl w:val="B702762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lang w:val="el-GR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b/>
        <w:bCs w:val="0"/>
        <w:color w:val="auto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1DF247C"/>
    <w:multiLevelType w:val="hybridMultilevel"/>
    <w:tmpl w:val="51883598"/>
    <w:styleLink w:val="List0225"/>
    <w:lvl w:ilvl="0" w:tplc="685E6012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0B5FC1"/>
    <w:multiLevelType w:val="hybridMultilevel"/>
    <w:tmpl w:val="515C9614"/>
    <w:lvl w:ilvl="0" w:tplc="3422873C">
      <w:start w:val="1"/>
      <w:numFmt w:val="upperRoman"/>
      <w:pStyle w:val="Bullet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77BE50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D08A9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3E74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2C0B5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C3C50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A7CEF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7623F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B863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A7C5BEC"/>
    <w:multiLevelType w:val="hybridMultilevel"/>
    <w:tmpl w:val="62FCE4AE"/>
    <w:lvl w:ilvl="0" w:tplc="A54CC232">
      <w:start w:val="1"/>
      <w:numFmt w:val="bullet"/>
      <w:pStyle w:val="num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3E9312F"/>
    <w:multiLevelType w:val="hybridMultilevel"/>
    <w:tmpl w:val="262CF0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87FF7"/>
    <w:multiLevelType w:val="hybridMultilevel"/>
    <w:tmpl w:val="7D8A7D08"/>
    <w:lvl w:ilvl="0" w:tplc="04080001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ascii="Century Gothic" w:hAnsi="Century Gothic" w:cs="Times New Roman" w:hint="default"/>
        <w:b w:val="0"/>
        <w:i w:val="0"/>
        <w:sz w:val="22"/>
      </w:rPr>
    </w:lvl>
    <w:lvl w:ilvl="1" w:tplc="0408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96863A3"/>
    <w:multiLevelType w:val="hybridMultilevel"/>
    <w:tmpl w:val="7DEE86F6"/>
    <w:lvl w:ilvl="0" w:tplc="0408000F">
      <w:start w:val="1"/>
      <w:numFmt w:val="decimal"/>
      <w:pStyle w:val="ARURO"/>
      <w:lvlText w:val="ΑΡΘΡΟ %1."/>
      <w:lvlJc w:val="left"/>
      <w:pPr>
        <w:tabs>
          <w:tab w:val="num" w:pos="4300"/>
        </w:tabs>
        <w:ind w:left="3220" w:hanging="360"/>
      </w:pPr>
      <w:rPr>
        <w:rFonts w:ascii="Calibri" w:hAnsi="Calibri" w:hint="default"/>
        <w:b/>
        <w:i w:val="0"/>
      </w:rPr>
    </w:lvl>
    <w:lvl w:ilvl="1" w:tplc="040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91826552">
    <w:abstractNumId w:val="1"/>
  </w:num>
  <w:num w:numId="2" w16cid:durableId="1367103066">
    <w:abstractNumId w:val="3"/>
  </w:num>
  <w:num w:numId="3" w16cid:durableId="1734547302">
    <w:abstractNumId w:val="11"/>
  </w:num>
  <w:num w:numId="4" w16cid:durableId="1025718526">
    <w:abstractNumId w:val="7"/>
  </w:num>
  <w:num w:numId="5" w16cid:durableId="2115205649">
    <w:abstractNumId w:val="8"/>
  </w:num>
  <w:num w:numId="6" w16cid:durableId="60249224">
    <w:abstractNumId w:val="10"/>
  </w:num>
  <w:num w:numId="7" w16cid:durableId="1101225555">
    <w:abstractNumId w:val="6"/>
    <w:lvlOverride w:ilvl="0">
      <w:lvl w:ilvl="0" w:tplc="685E6012">
        <w:start w:val="1"/>
        <w:numFmt w:val="decimal"/>
        <w:lvlText w:val="%1."/>
        <w:lvlJc w:val="left"/>
        <w:pPr>
          <w:ind w:left="360" w:hanging="360"/>
        </w:pPr>
        <w:rPr>
          <w:i w:val="0"/>
        </w:rPr>
      </w:lvl>
    </w:lvlOverride>
  </w:num>
  <w:num w:numId="8" w16cid:durableId="465313663">
    <w:abstractNumId w:val="5"/>
  </w:num>
  <w:num w:numId="9" w16cid:durableId="1130515135">
    <w:abstractNumId w:val="9"/>
  </w:num>
  <w:num w:numId="10" w16cid:durableId="1370572428">
    <w:abstractNumId w:val="0"/>
  </w:num>
  <w:num w:numId="11" w16cid:durableId="203800240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030"/>
    <w:rsid w:val="00293774"/>
    <w:rsid w:val="00353EA9"/>
    <w:rsid w:val="00441550"/>
    <w:rsid w:val="00766030"/>
    <w:rsid w:val="0086339C"/>
    <w:rsid w:val="00A14936"/>
    <w:rsid w:val="00A40C3D"/>
    <w:rsid w:val="00BF12B8"/>
    <w:rsid w:val="00DB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686C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1"/>
    <w:uiPriority w:val="9"/>
    <w:qFormat/>
    <w:rsid w:val="0086339C"/>
    <w:pPr>
      <w:keepNext/>
      <w:pageBreakBefore/>
      <w:numPr>
        <w:numId w:val="8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line="312" w:lineRule="auto"/>
      <w:ind w:left="0" w:firstLine="0"/>
      <w:jc w:val="both"/>
      <w:outlineLvl w:val="0"/>
    </w:pPr>
    <w:rPr>
      <w:rFonts w:ascii="Arial" w:eastAsia="Times New Roman" w:hAnsi="Arial" w:cs="Arial"/>
      <w:b/>
      <w:bCs/>
      <w:color w:val="333399"/>
      <w:sz w:val="28"/>
      <w:szCs w:val="32"/>
      <w:lang w:val="en-US" w:eastAsia="el-GR"/>
    </w:rPr>
  </w:style>
  <w:style w:type="paragraph" w:styleId="Heading2">
    <w:name w:val="heading 2"/>
    <w:basedOn w:val="Heading1"/>
    <w:next w:val="Normal"/>
    <w:link w:val="Heading2Char1"/>
    <w:uiPriority w:val="9"/>
    <w:qFormat/>
    <w:rsid w:val="0086339C"/>
    <w:pPr>
      <w:pageBreakBefore w:val="0"/>
      <w:numPr>
        <w:ilvl w:val="1"/>
      </w:numPr>
      <w:pBdr>
        <w:bottom w:val="single" w:sz="12" w:space="1" w:color="000080"/>
      </w:pBdr>
      <w:tabs>
        <w:tab w:val="left" w:pos="567"/>
      </w:tabs>
      <w:spacing w:before="240" w:after="80"/>
      <w:ind w:left="0" w:firstLine="0"/>
      <w:outlineLvl w:val="1"/>
    </w:pPr>
    <w:rPr>
      <w:bCs w:val="0"/>
      <w:color w:val="002060"/>
      <w:sz w:val="24"/>
      <w:szCs w:val="22"/>
      <w:lang w:val="en-GB"/>
    </w:rPr>
  </w:style>
  <w:style w:type="paragraph" w:styleId="Heading3">
    <w:name w:val="heading 3"/>
    <w:basedOn w:val="Normal"/>
    <w:next w:val="Normal"/>
    <w:link w:val="Heading3Char1"/>
    <w:uiPriority w:val="9"/>
    <w:qFormat/>
    <w:rsid w:val="0086339C"/>
    <w:pPr>
      <w:keepNext/>
      <w:numPr>
        <w:ilvl w:val="2"/>
        <w:numId w:val="8"/>
      </w:numPr>
      <w:spacing w:before="240" w:after="60" w:line="312" w:lineRule="auto"/>
      <w:ind w:left="0" w:firstLine="0"/>
      <w:jc w:val="both"/>
      <w:outlineLvl w:val="2"/>
    </w:pPr>
    <w:rPr>
      <w:rFonts w:ascii="Arial" w:eastAsia="Times New Roman" w:hAnsi="Arial" w:cs="Times New Roman"/>
      <w:b/>
      <w:bCs/>
      <w:szCs w:val="26"/>
      <w:lang w:eastAsia="el-GR"/>
    </w:rPr>
  </w:style>
  <w:style w:type="paragraph" w:styleId="Heading4">
    <w:name w:val="heading 4"/>
    <w:basedOn w:val="Normal"/>
    <w:next w:val="Normal"/>
    <w:link w:val="Heading4Char1"/>
    <w:uiPriority w:val="9"/>
    <w:qFormat/>
    <w:rsid w:val="0086339C"/>
    <w:pPr>
      <w:keepNext/>
      <w:numPr>
        <w:ilvl w:val="3"/>
        <w:numId w:val="8"/>
      </w:numPr>
      <w:spacing w:before="120" w:after="120" w:line="312" w:lineRule="auto"/>
      <w:ind w:left="0" w:firstLine="0"/>
      <w:jc w:val="both"/>
      <w:outlineLvl w:val="3"/>
    </w:pPr>
    <w:rPr>
      <w:rFonts w:ascii="Calibri" w:eastAsia="Times New Roman" w:hAnsi="Calibri" w:cs="Times New Roman"/>
      <w:bCs/>
      <w:szCs w:val="28"/>
      <w:lang w:eastAsia="el-GR"/>
    </w:rPr>
  </w:style>
  <w:style w:type="paragraph" w:styleId="Heading5">
    <w:name w:val="heading 5"/>
    <w:basedOn w:val="Normal"/>
    <w:next w:val="Normal"/>
    <w:link w:val="Heading5Char1"/>
    <w:uiPriority w:val="9"/>
    <w:qFormat/>
    <w:rsid w:val="0086339C"/>
    <w:pPr>
      <w:numPr>
        <w:ilvl w:val="4"/>
        <w:numId w:val="8"/>
      </w:numPr>
      <w:spacing w:before="200" w:after="200" w:line="280" w:lineRule="exact"/>
      <w:ind w:left="0" w:firstLine="0"/>
      <w:jc w:val="both"/>
      <w:outlineLvl w:val="4"/>
    </w:pPr>
    <w:rPr>
      <w:rFonts w:ascii="Lucida Sans" w:eastAsia="Times New Roman" w:hAnsi="Lucida Sans" w:cs="Lucida Sans"/>
      <w:b/>
      <w:szCs w:val="20"/>
      <w:lang w:val="en-US" w:eastAsia="el-G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339C"/>
    <w:pPr>
      <w:keepNext/>
      <w:keepLines/>
      <w:numPr>
        <w:ilvl w:val="5"/>
        <w:numId w:val="8"/>
      </w:numPr>
      <w:spacing w:before="40" w:after="120" w:line="312" w:lineRule="auto"/>
      <w:ind w:left="0" w:firstLine="0"/>
      <w:jc w:val="both"/>
      <w:outlineLvl w:val="5"/>
    </w:pPr>
    <w:rPr>
      <w:rFonts w:ascii="Calibri" w:eastAsia="Times New Roman" w:hAnsi="Calibri" w:cs="Times New Roman"/>
      <w:i/>
      <w:iCs/>
      <w:color w:val="595959"/>
      <w:szCs w:val="24"/>
      <w:lang w:eastAsia="el-G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339C"/>
    <w:pPr>
      <w:keepNext/>
      <w:keepLines/>
      <w:numPr>
        <w:ilvl w:val="6"/>
        <w:numId w:val="8"/>
      </w:numPr>
      <w:spacing w:before="40" w:after="120" w:line="312" w:lineRule="auto"/>
      <w:ind w:left="0" w:firstLine="0"/>
      <w:jc w:val="both"/>
      <w:outlineLvl w:val="6"/>
    </w:pPr>
    <w:rPr>
      <w:rFonts w:ascii="Calibri" w:eastAsia="Times New Roman" w:hAnsi="Calibri" w:cs="Times New Roman"/>
      <w:color w:val="595959"/>
      <w:szCs w:val="24"/>
      <w:lang w:eastAsia="el-GR"/>
    </w:rPr>
  </w:style>
  <w:style w:type="paragraph" w:styleId="Heading8">
    <w:name w:val="heading 8"/>
    <w:basedOn w:val="Normal"/>
    <w:next w:val="Normal"/>
    <w:link w:val="Heading8Char"/>
    <w:uiPriority w:val="9"/>
    <w:qFormat/>
    <w:rsid w:val="0086339C"/>
    <w:pPr>
      <w:numPr>
        <w:ilvl w:val="7"/>
        <w:numId w:val="8"/>
      </w:numPr>
      <w:spacing w:before="240" w:after="60" w:line="312" w:lineRule="auto"/>
      <w:ind w:left="0" w:firstLine="0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339C"/>
    <w:pPr>
      <w:keepNext/>
      <w:keepLines/>
      <w:numPr>
        <w:ilvl w:val="8"/>
        <w:numId w:val="8"/>
      </w:numPr>
      <w:spacing w:before="120" w:after="120" w:line="312" w:lineRule="auto"/>
      <w:ind w:left="0" w:firstLine="0"/>
      <w:jc w:val="both"/>
      <w:outlineLvl w:val="8"/>
    </w:pPr>
    <w:rPr>
      <w:rFonts w:ascii="Calibri" w:eastAsia="Times New Roman" w:hAnsi="Calibri" w:cs="Times New Roman"/>
      <w:color w:val="272727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6030"/>
    <w:pPr>
      <w:spacing w:before="200" w:after="0" w:line="240" w:lineRule="auto"/>
    </w:pPr>
    <w:rPr>
      <w:rFonts w:ascii="Calibri" w:eastAsia="Times New Roman" w:hAnsi="Calibri" w:cs="Times New Roman"/>
      <w:lang w:eastAsia="en-GB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uiPriority w:val="22"/>
    <w:qFormat/>
    <w:rsid w:val="00A14936"/>
    <w:rPr>
      <w:b/>
      <w:bCs/>
    </w:rPr>
  </w:style>
  <w:style w:type="paragraph" w:styleId="ListParagraph">
    <w:name w:val="List Paragraph"/>
    <w:aliases w:val="ΛΙΣΤΑ,Kommentar,Bullet List,FooterText,numbered,Paragraphe de liste1,lp1,Diligence Check,Bullet2,Bullet21,bl1,Bullet22,Bullet23,Bullet211,Bullet24,Bullet25,Bullet26,Bullet27,bl11,Bullet212,Bullet28,bl12,Bullet213,Bullet29,bl13"/>
    <w:basedOn w:val="Normal"/>
    <w:link w:val="ListParagraphChar"/>
    <w:qFormat/>
    <w:rsid w:val="00A14936"/>
    <w:pPr>
      <w:spacing w:after="200" w:line="312" w:lineRule="auto"/>
      <w:ind w:left="720"/>
      <w:contextualSpacing/>
      <w:jc w:val="both"/>
    </w:pPr>
    <w:rPr>
      <w:rFonts w:ascii="Calibri" w:eastAsia="Times New Roman" w:hAnsi="Calibri" w:cs="Times New Roman"/>
      <w:szCs w:val="24"/>
      <w:lang w:eastAsia="el-GR"/>
    </w:rPr>
  </w:style>
  <w:style w:type="character" w:customStyle="1" w:styleId="ListParagraphChar">
    <w:name w:val="List Paragraph Char"/>
    <w:aliases w:val="ΛΙΣΤΑ Char,Kommentar Char,Bullet List Char,FooterText Char,numbered Char,Paragraphe de liste1 Char,lp1 Char,Diligence Check Char,Bullet2 Char,Bullet21 Char,bl1 Char,Bullet22 Char,Bullet23 Char,Bullet211 Char,Bullet24 Char,bl11 Char"/>
    <w:link w:val="ListParagraph"/>
    <w:qFormat/>
    <w:rsid w:val="00A14936"/>
    <w:rPr>
      <w:rFonts w:ascii="Calibri" w:eastAsia="Times New Roman" w:hAnsi="Calibri" w:cs="Times New Roman"/>
      <w:szCs w:val="24"/>
      <w:lang w:eastAsia="el-GR"/>
    </w:rPr>
  </w:style>
  <w:style w:type="character" w:customStyle="1" w:styleId="Heading1Char">
    <w:name w:val="Heading 1 Char"/>
    <w:basedOn w:val="DefaultParagraphFont"/>
    <w:uiPriority w:val="9"/>
    <w:rsid w:val="008633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uiPriority w:val="9"/>
    <w:rsid w:val="008633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uiPriority w:val="9"/>
    <w:rsid w:val="0086339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uiPriority w:val="9"/>
    <w:rsid w:val="0086339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uiPriority w:val="9"/>
    <w:rsid w:val="0086339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339C"/>
    <w:rPr>
      <w:rFonts w:ascii="Calibri" w:eastAsia="Times New Roman" w:hAnsi="Calibri" w:cs="Times New Roman"/>
      <w:i/>
      <w:iCs/>
      <w:color w:val="595959"/>
      <w:szCs w:val="24"/>
      <w:lang w:eastAsia="el-G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339C"/>
    <w:rPr>
      <w:rFonts w:ascii="Calibri" w:eastAsia="Times New Roman" w:hAnsi="Calibri" w:cs="Times New Roman"/>
      <w:color w:val="595959"/>
      <w:szCs w:val="24"/>
      <w:lang w:eastAsia="el-GR"/>
    </w:rPr>
  </w:style>
  <w:style w:type="character" w:customStyle="1" w:styleId="Heading8Char">
    <w:name w:val="Heading 8 Char"/>
    <w:basedOn w:val="DefaultParagraphFont"/>
    <w:link w:val="Heading8"/>
    <w:uiPriority w:val="9"/>
    <w:rsid w:val="0086339C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339C"/>
    <w:rPr>
      <w:rFonts w:ascii="Calibri" w:eastAsia="Times New Roman" w:hAnsi="Calibri" w:cs="Times New Roman"/>
      <w:color w:val="272727"/>
      <w:szCs w:val="24"/>
      <w:lang w:eastAsia="el-GR"/>
    </w:rPr>
  </w:style>
  <w:style w:type="character" w:customStyle="1" w:styleId="WW8Num1z0">
    <w:name w:val="WW8Num1z0"/>
    <w:rsid w:val="0086339C"/>
  </w:style>
  <w:style w:type="character" w:customStyle="1" w:styleId="WW8Num1z1">
    <w:name w:val="WW8Num1z1"/>
    <w:rsid w:val="0086339C"/>
  </w:style>
  <w:style w:type="character" w:customStyle="1" w:styleId="WW8Num1z2">
    <w:name w:val="WW8Num1z2"/>
    <w:rsid w:val="0086339C"/>
  </w:style>
  <w:style w:type="character" w:customStyle="1" w:styleId="WW8Num1z3">
    <w:name w:val="WW8Num1z3"/>
    <w:rsid w:val="0086339C"/>
  </w:style>
  <w:style w:type="character" w:customStyle="1" w:styleId="WW8Num1z4">
    <w:name w:val="WW8Num1z4"/>
    <w:rsid w:val="0086339C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86339C"/>
  </w:style>
  <w:style w:type="character" w:customStyle="1" w:styleId="WW8Num1z6">
    <w:name w:val="WW8Num1z6"/>
    <w:rsid w:val="0086339C"/>
  </w:style>
  <w:style w:type="character" w:customStyle="1" w:styleId="WW8Num1z7">
    <w:name w:val="WW8Num1z7"/>
    <w:rsid w:val="0086339C"/>
  </w:style>
  <w:style w:type="character" w:customStyle="1" w:styleId="WW8Num1z8">
    <w:name w:val="WW8Num1z8"/>
    <w:rsid w:val="0086339C"/>
  </w:style>
  <w:style w:type="character" w:customStyle="1" w:styleId="WW8Num2z0">
    <w:name w:val="WW8Num2z0"/>
    <w:rsid w:val="0086339C"/>
    <w:rPr>
      <w:rFonts w:ascii="Symbol" w:hAnsi="Symbol" w:cs="Symbol"/>
      <w:lang w:val="el-GR"/>
    </w:rPr>
  </w:style>
  <w:style w:type="character" w:customStyle="1" w:styleId="WW8Num3z0">
    <w:name w:val="WW8Num3z0"/>
    <w:rsid w:val="0086339C"/>
    <w:rPr>
      <w:lang w:val="el-GR"/>
    </w:rPr>
  </w:style>
  <w:style w:type="character" w:customStyle="1" w:styleId="WW8Num4z0">
    <w:name w:val="WW8Num4z0"/>
    <w:rsid w:val="0086339C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sid w:val="0086339C"/>
    <w:rPr>
      <w:lang w:val="el-GR"/>
    </w:rPr>
  </w:style>
  <w:style w:type="character" w:customStyle="1" w:styleId="WW8Num6z0">
    <w:name w:val="WW8Num6z0"/>
    <w:rsid w:val="0086339C"/>
    <w:rPr>
      <w:b/>
      <w:bCs/>
      <w:szCs w:val="22"/>
      <w:lang w:val="el-GR"/>
    </w:rPr>
  </w:style>
  <w:style w:type="character" w:customStyle="1" w:styleId="WW8Num6z1">
    <w:name w:val="WW8Num6z1"/>
    <w:rsid w:val="0086339C"/>
  </w:style>
  <w:style w:type="character" w:customStyle="1" w:styleId="WW8Num6z2">
    <w:name w:val="WW8Num6z2"/>
    <w:rsid w:val="0086339C"/>
  </w:style>
  <w:style w:type="character" w:customStyle="1" w:styleId="WW8Num6z3">
    <w:name w:val="WW8Num6z3"/>
    <w:rsid w:val="0086339C"/>
  </w:style>
  <w:style w:type="character" w:customStyle="1" w:styleId="WW8Num6z4">
    <w:name w:val="WW8Num6z4"/>
    <w:rsid w:val="0086339C"/>
  </w:style>
  <w:style w:type="character" w:customStyle="1" w:styleId="WW8Num6z5">
    <w:name w:val="WW8Num6z5"/>
    <w:rsid w:val="0086339C"/>
  </w:style>
  <w:style w:type="character" w:customStyle="1" w:styleId="WW8Num6z6">
    <w:name w:val="WW8Num6z6"/>
    <w:rsid w:val="0086339C"/>
  </w:style>
  <w:style w:type="character" w:customStyle="1" w:styleId="WW8Num6z7">
    <w:name w:val="WW8Num6z7"/>
    <w:rsid w:val="0086339C"/>
  </w:style>
  <w:style w:type="character" w:customStyle="1" w:styleId="WW8Num6z8">
    <w:name w:val="WW8Num6z8"/>
    <w:rsid w:val="0086339C"/>
  </w:style>
  <w:style w:type="character" w:customStyle="1" w:styleId="WW8Num7z0">
    <w:name w:val="WW8Num7z0"/>
    <w:rsid w:val="0086339C"/>
    <w:rPr>
      <w:b/>
      <w:bCs/>
      <w:szCs w:val="22"/>
      <w:lang w:val="el-GR"/>
    </w:rPr>
  </w:style>
  <w:style w:type="character" w:customStyle="1" w:styleId="WW8Num7z1">
    <w:name w:val="WW8Num7z1"/>
    <w:rsid w:val="0086339C"/>
    <w:rPr>
      <w:rFonts w:eastAsia="Calibri"/>
      <w:lang w:val="el-GR"/>
    </w:rPr>
  </w:style>
  <w:style w:type="character" w:customStyle="1" w:styleId="WW8Num7z2">
    <w:name w:val="WW8Num7z2"/>
    <w:rsid w:val="0086339C"/>
  </w:style>
  <w:style w:type="character" w:customStyle="1" w:styleId="WW8Num7z3">
    <w:name w:val="WW8Num7z3"/>
    <w:rsid w:val="0086339C"/>
  </w:style>
  <w:style w:type="character" w:customStyle="1" w:styleId="WW8Num7z4">
    <w:name w:val="WW8Num7z4"/>
    <w:rsid w:val="0086339C"/>
  </w:style>
  <w:style w:type="character" w:customStyle="1" w:styleId="WW8Num7z5">
    <w:name w:val="WW8Num7z5"/>
    <w:rsid w:val="0086339C"/>
  </w:style>
  <w:style w:type="character" w:customStyle="1" w:styleId="WW8Num7z6">
    <w:name w:val="WW8Num7z6"/>
    <w:rsid w:val="0086339C"/>
  </w:style>
  <w:style w:type="character" w:customStyle="1" w:styleId="WW8Num7z7">
    <w:name w:val="WW8Num7z7"/>
    <w:rsid w:val="0086339C"/>
  </w:style>
  <w:style w:type="character" w:customStyle="1" w:styleId="WW8Num7z8">
    <w:name w:val="WW8Num7z8"/>
    <w:rsid w:val="0086339C"/>
  </w:style>
  <w:style w:type="character" w:customStyle="1" w:styleId="WW8Num8z0">
    <w:name w:val="WW8Num8z0"/>
    <w:rsid w:val="0086339C"/>
    <w:rPr>
      <w:rFonts w:ascii="Symbol" w:hAnsi="Symbol" w:cs="OpenSymbol"/>
      <w:color w:val="5B9BD5"/>
    </w:rPr>
  </w:style>
  <w:style w:type="character" w:customStyle="1" w:styleId="WW8Num9z0">
    <w:name w:val="WW8Num9z0"/>
    <w:rsid w:val="0086339C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sid w:val="0086339C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0z1">
    <w:name w:val="WW8Num10z1"/>
    <w:rsid w:val="0086339C"/>
  </w:style>
  <w:style w:type="character" w:customStyle="1" w:styleId="WW8Num10z2">
    <w:name w:val="WW8Num10z2"/>
    <w:rsid w:val="0086339C"/>
  </w:style>
  <w:style w:type="character" w:customStyle="1" w:styleId="WW8Num10z3">
    <w:name w:val="WW8Num10z3"/>
    <w:rsid w:val="0086339C"/>
  </w:style>
  <w:style w:type="character" w:customStyle="1" w:styleId="WW8Num10z4">
    <w:name w:val="WW8Num10z4"/>
    <w:rsid w:val="0086339C"/>
  </w:style>
  <w:style w:type="character" w:customStyle="1" w:styleId="WW8Num10z5">
    <w:name w:val="WW8Num10z5"/>
    <w:rsid w:val="0086339C"/>
  </w:style>
  <w:style w:type="character" w:customStyle="1" w:styleId="WW8Num10z6">
    <w:name w:val="WW8Num10z6"/>
    <w:rsid w:val="0086339C"/>
  </w:style>
  <w:style w:type="character" w:customStyle="1" w:styleId="WW8Num10z7">
    <w:name w:val="WW8Num10z7"/>
    <w:rsid w:val="0086339C"/>
  </w:style>
  <w:style w:type="character" w:customStyle="1" w:styleId="WW8Num10z8">
    <w:name w:val="WW8Num10z8"/>
    <w:rsid w:val="0086339C"/>
  </w:style>
  <w:style w:type="character" w:customStyle="1" w:styleId="WW8Num8z1">
    <w:name w:val="WW8Num8z1"/>
    <w:rsid w:val="0086339C"/>
    <w:rPr>
      <w:rFonts w:eastAsia="Calibri"/>
      <w:lang w:val="el-GR"/>
    </w:rPr>
  </w:style>
  <w:style w:type="character" w:customStyle="1" w:styleId="WW8Num8z2">
    <w:name w:val="WW8Num8z2"/>
    <w:rsid w:val="0086339C"/>
  </w:style>
  <w:style w:type="character" w:customStyle="1" w:styleId="WW8Num8z3">
    <w:name w:val="WW8Num8z3"/>
    <w:rsid w:val="0086339C"/>
  </w:style>
  <w:style w:type="character" w:customStyle="1" w:styleId="WW8Num8z4">
    <w:name w:val="WW8Num8z4"/>
    <w:rsid w:val="0086339C"/>
  </w:style>
  <w:style w:type="character" w:customStyle="1" w:styleId="WW8Num8z5">
    <w:name w:val="WW8Num8z5"/>
    <w:rsid w:val="0086339C"/>
  </w:style>
  <w:style w:type="character" w:customStyle="1" w:styleId="WW8Num8z6">
    <w:name w:val="WW8Num8z6"/>
    <w:rsid w:val="0086339C"/>
  </w:style>
  <w:style w:type="character" w:customStyle="1" w:styleId="WW8Num8z7">
    <w:name w:val="WW8Num8z7"/>
    <w:rsid w:val="0086339C"/>
  </w:style>
  <w:style w:type="character" w:customStyle="1" w:styleId="WW8Num8z8">
    <w:name w:val="WW8Num8z8"/>
    <w:rsid w:val="0086339C"/>
  </w:style>
  <w:style w:type="character" w:customStyle="1" w:styleId="WW8Num11z0">
    <w:name w:val="WW8Num11z0"/>
    <w:rsid w:val="0086339C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1z1">
    <w:name w:val="WW8Num11z1"/>
    <w:rsid w:val="0086339C"/>
  </w:style>
  <w:style w:type="character" w:customStyle="1" w:styleId="WW8Num11z2">
    <w:name w:val="WW8Num11z2"/>
    <w:rsid w:val="0086339C"/>
  </w:style>
  <w:style w:type="character" w:customStyle="1" w:styleId="WW8Num11z3">
    <w:name w:val="WW8Num11z3"/>
    <w:rsid w:val="0086339C"/>
  </w:style>
  <w:style w:type="character" w:customStyle="1" w:styleId="WW8Num11z4">
    <w:name w:val="WW8Num11z4"/>
    <w:rsid w:val="0086339C"/>
  </w:style>
  <w:style w:type="character" w:customStyle="1" w:styleId="WW8Num11z5">
    <w:name w:val="WW8Num11z5"/>
    <w:rsid w:val="0086339C"/>
  </w:style>
  <w:style w:type="character" w:customStyle="1" w:styleId="WW8Num11z6">
    <w:name w:val="WW8Num11z6"/>
    <w:rsid w:val="0086339C"/>
  </w:style>
  <w:style w:type="character" w:customStyle="1" w:styleId="WW8Num11z7">
    <w:name w:val="WW8Num11z7"/>
    <w:rsid w:val="0086339C"/>
  </w:style>
  <w:style w:type="character" w:customStyle="1" w:styleId="WW8Num11z8">
    <w:name w:val="WW8Num11z8"/>
    <w:rsid w:val="0086339C"/>
  </w:style>
  <w:style w:type="character" w:customStyle="1" w:styleId="0">
    <w:name w:val="Προεπιλεγμένη γραμματοσειρά_0"/>
    <w:rsid w:val="0086339C"/>
  </w:style>
  <w:style w:type="character" w:customStyle="1" w:styleId="4">
    <w:name w:val="Προεπιλεγμένη γραμματοσειρά4"/>
    <w:rsid w:val="0086339C"/>
  </w:style>
  <w:style w:type="character" w:customStyle="1" w:styleId="WW8Num2z1">
    <w:name w:val="WW8Num2z1"/>
    <w:rsid w:val="0086339C"/>
  </w:style>
  <w:style w:type="character" w:customStyle="1" w:styleId="WW8Num2z2">
    <w:name w:val="WW8Num2z2"/>
    <w:rsid w:val="0086339C"/>
  </w:style>
  <w:style w:type="character" w:customStyle="1" w:styleId="WW8Num2z3">
    <w:name w:val="WW8Num2z3"/>
    <w:rsid w:val="0086339C"/>
  </w:style>
  <w:style w:type="character" w:customStyle="1" w:styleId="WW8Num2z4">
    <w:name w:val="WW8Num2z4"/>
    <w:rsid w:val="0086339C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86339C"/>
  </w:style>
  <w:style w:type="character" w:customStyle="1" w:styleId="WW8Num2z6">
    <w:name w:val="WW8Num2z6"/>
    <w:rsid w:val="0086339C"/>
  </w:style>
  <w:style w:type="character" w:customStyle="1" w:styleId="WW8Num2z7">
    <w:name w:val="WW8Num2z7"/>
    <w:rsid w:val="0086339C"/>
  </w:style>
  <w:style w:type="character" w:customStyle="1" w:styleId="WW8Num2z8">
    <w:name w:val="WW8Num2z8"/>
    <w:rsid w:val="0086339C"/>
  </w:style>
  <w:style w:type="character" w:customStyle="1" w:styleId="WW8Num9z1">
    <w:name w:val="WW8Num9z1"/>
    <w:rsid w:val="0086339C"/>
    <w:rPr>
      <w:rFonts w:eastAsia="Calibri"/>
      <w:lang w:val="el-GR"/>
    </w:rPr>
  </w:style>
  <w:style w:type="character" w:customStyle="1" w:styleId="WW8Num9z2">
    <w:name w:val="WW8Num9z2"/>
    <w:rsid w:val="0086339C"/>
  </w:style>
  <w:style w:type="character" w:customStyle="1" w:styleId="WW8Num9z3">
    <w:name w:val="WW8Num9z3"/>
    <w:rsid w:val="0086339C"/>
  </w:style>
  <w:style w:type="character" w:customStyle="1" w:styleId="WW8Num9z4">
    <w:name w:val="WW8Num9z4"/>
    <w:rsid w:val="0086339C"/>
  </w:style>
  <w:style w:type="character" w:customStyle="1" w:styleId="WW8Num9z5">
    <w:name w:val="WW8Num9z5"/>
    <w:rsid w:val="0086339C"/>
  </w:style>
  <w:style w:type="character" w:customStyle="1" w:styleId="WW8Num9z6">
    <w:name w:val="WW8Num9z6"/>
    <w:rsid w:val="0086339C"/>
  </w:style>
  <w:style w:type="character" w:customStyle="1" w:styleId="WW8Num9z7">
    <w:name w:val="WW8Num9z7"/>
    <w:rsid w:val="0086339C"/>
  </w:style>
  <w:style w:type="character" w:customStyle="1" w:styleId="WW8Num9z8">
    <w:name w:val="WW8Num9z8"/>
    <w:rsid w:val="0086339C"/>
  </w:style>
  <w:style w:type="character" w:customStyle="1" w:styleId="WW-DefaultParagraphFont">
    <w:name w:val="WW-Default Paragraph Font"/>
    <w:rsid w:val="0086339C"/>
  </w:style>
  <w:style w:type="character" w:customStyle="1" w:styleId="WW8Num12z0">
    <w:name w:val="WW8Num12z0"/>
    <w:rsid w:val="0086339C"/>
    <w:rPr>
      <w:rFonts w:ascii="Symbol" w:hAnsi="Symbol" w:cs="Symbol"/>
    </w:rPr>
  </w:style>
  <w:style w:type="character" w:customStyle="1" w:styleId="WW8Num12z1">
    <w:name w:val="WW8Num12z1"/>
    <w:rsid w:val="0086339C"/>
    <w:rPr>
      <w:rFonts w:ascii="Courier New" w:hAnsi="Courier New" w:cs="Courier New"/>
    </w:rPr>
  </w:style>
  <w:style w:type="character" w:customStyle="1" w:styleId="WW8Num12z2">
    <w:name w:val="WW8Num12z2"/>
    <w:rsid w:val="0086339C"/>
    <w:rPr>
      <w:rFonts w:ascii="Wingdings" w:hAnsi="Wingdings" w:cs="Wingdings"/>
    </w:rPr>
  </w:style>
  <w:style w:type="character" w:customStyle="1" w:styleId="WW-DefaultParagraphFont1">
    <w:name w:val="WW-Default Paragraph Font1"/>
    <w:rsid w:val="0086339C"/>
  </w:style>
  <w:style w:type="character" w:customStyle="1" w:styleId="WW-DefaultParagraphFont11">
    <w:name w:val="WW-Default Paragraph Font11"/>
    <w:rsid w:val="0086339C"/>
  </w:style>
  <w:style w:type="character" w:customStyle="1" w:styleId="WW-DefaultParagraphFont111">
    <w:name w:val="WW-Default Paragraph Font111"/>
    <w:rsid w:val="0086339C"/>
  </w:style>
  <w:style w:type="character" w:customStyle="1" w:styleId="3">
    <w:name w:val="Προεπιλεγμένη γραμματοσειρά3"/>
    <w:rsid w:val="0086339C"/>
  </w:style>
  <w:style w:type="character" w:customStyle="1" w:styleId="WW-DefaultParagraphFont1111">
    <w:name w:val="WW-Default Paragraph Font1111"/>
    <w:rsid w:val="0086339C"/>
  </w:style>
  <w:style w:type="character" w:customStyle="1" w:styleId="DefaultParagraphFont2">
    <w:name w:val="Default Paragraph Font2"/>
    <w:rsid w:val="0086339C"/>
  </w:style>
  <w:style w:type="character" w:customStyle="1" w:styleId="WW8Num12z3">
    <w:name w:val="WW8Num12z3"/>
    <w:rsid w:val="0086339C"/>
  </w:style>
  <w:style w:type="character" w:customStyle="1" w:styleId="WW8Num12z4">
    <w:name w:val="WW8Num12z4"/>
    <w:rsid w:val="0086339C"/>
  </w:style>
  <w:style w:type="character" w:customStyle="1" w:styleId="WW8Num12z5">
    <w:name w:val="WW8Num12z5"/>
    <w:rsid w:val="0086339C"/>
  </w:style>
  <w:style w:type="character" w:customStyle="1" w:styleId="WW8Num12z6">
    <w:name w:val="WW8Num12z6"/>
    <w:rsid w:val="0086339C"/>
  </w:style>
  <w:style w:type="character" w:customStyle="1" w:styleId="WW8Num12z7">
    <w:name w:val="WW8Num12z7"/>
    <w:rsid w:val="0086339C"/>
  </w:style>
  <w:style w:type="character" w:customStyle="1" w:styleId="WW8Num12z8">
    <w:name w:val="WW8Num12z8"/>
    <w:rsid w:val="0086339C"/>
  </w:style>
  <w:style w:type="character" w:customStyle="1" w:styleId="WW8Num13z0">
    <w:name w:val="WW8Num13z0"/>
    <w:rsid w:val="0086339C"/>
    <w:rPr>
      <w:rFonts w:ascii="Symbol" w:hAnsi="Symbol" w:cs="OpenSymbol"/>
    </w:rPr>
  </w:style>
  <w:style w:type="character" w:customStyle="1" w:styleId="WW-DefaultParagraphFont11111">
    <w:name w:val="WW-Default Paragraph Font11111"/>
    <w:rsid w:val="0086339C"/>
  </w:style>
  <w:style w:type="character" w:customStyle="1" w:styleId="WW8Num13z1">
    <w:name w:val="WW8Num13z1"/>
    <w:rsid w:val="0086339C"/>
    <w:rPr>
      <w:rFonts w:eastAsia="Calibri"/>
      <w:lang w:val="el-GR"/>
    </w:rPr>
  </w:style>
  <w:style w:type="character" w:customStyle="1" w:styleId="WW8Num13z2">
    <w:name w:val="WW8Num13z2"/>
    <w:rsid w:val="0086339C"/>
  </w:style>
  <w:style w:type="character" w:customStyle="1" w:styleId="WW8Num13z3">
    <w:name w:val="WW8Num13z3"/>
    <w:rsid w:val="0086339C"/>
  </w:style>
  <w:style w:type="character" w:customStyle="1" w:styleId="WW8Num13z4">
    <w:name w:val="WW8Num13z4"/>
    <w:rsid w:val="0086339C"/>
  </w:style>
  <w:style w:type="character" w:customStyle="1" w:styleId="WW8Num13z5">
    <w:name w:val="WW8Num13z5"/>
    <w:rsid w:val="0086339C"/>
  </w:style>
  <w:style w:type="character" w:customStyle="1" w:styleId="WW8Num13z6">
    <w:name w:val="WW8Num13z6"/>
    <w:rsid w:val="0086339C"/>
  </w:style>
  <w:style w:type="character" w:customStyle="1" w:styleId="WW8Num13z7">
    <w:name w:val="WW8Num13z7"/>
    <w:rsid w:val="0086339C"/>
  </w:style>
  <w:style w:type="character" w:customStyle="1" w:styleId="WW8Num13z8">
    <w:name w:val="WW8Num13z8"/>
    <w:rsid w:val="0086339C"/>
  </w:style>
  <w:style w:type="character" w:customStyle="1" w:styleId="WW8Num14z0">
    <w:name w:val="WW8Num14z0"/>
    <w:rsid w:val="0086339C"/>
    <w:rPr>
      <w:rFonts w:ascii="Symbol" w:hAnsi="Symbol" w:cs="OpenSymbol"/>
    </w:rPr>
  </w:style>
  <w:style w:type="character" w:customStyle="1" w:styleId="WW8Num14z1">
    <w:name w:val="WW8Num14z1"/>
    <w:rsid w:val="0086339C"/>
  </w:style>
  <w:style w:type="character" w:customStyle="1" w:styleId="WW8Num14z2">
    <w:name w:val="WW8Num14z2"/>
    <w:rsid w:val="0086339C"/>
  </w:style>
  <w:style w:type="character" w:customStyle="1" w:styleId="WW8Num14z3">
    <w:name w:val="WW8Num14z3"/>
    <w:rsid w:val="0086339C"/>
  </w:style>
  <w:style w:type="character" w:customStyle="1" w:styleId="WW8Num14z4">
    <w:name w:val="WW8Num14z4"/>
    <w:rsid w:val="0086339C"/>
  </w:style>
  <w:style w:type="character" w:customStyle="1" w:styleId="WW8Num14z5">
    <w:name w:val="WW8Num14z5"/>
    <w:rsid w:val="0086339C"/>
  </w:style>
  <w:style w:type="character" w:customStyle="1" w:styleId="WW8Num14z6">
    <w:name w:val="WW8Num14z6"/>
    <w:rsid w:val="0086339C"/>
  </w:style>
  <w:style w:type="character" w:customStyle="1" w:styleId="WW8Num14z7">
    <w:name w:val="WW8Num14z7"/>
    <w:rsid w:val="0086339C"/>
  </w:style>
  <w:style w:type="character" w:customStyle="1" w:styleId="WW8Num14z8">
    <w:name w:val="WW8Num14z8"/>
    <w:rsid w:val="0086339C"/>
  </w:style>
  <w:style w:type="character" w:customStyle="1" w:styleId="WW8Num15z0">
    <w:name w:val="WW8Num15z0"/>
    <w:rsid w:val="0086339C"/>
  </w:style>
  <w:style w:type="character" w:customStyle="1" w:styleId="WW8Num15z1">
    <w:name w:val="WW8Num15z1"/>
    <w:rsid w:val="0086339C"/>
  </w:style>
  <w:style w:type="character" w:customStyle="1" w:styleId="WW8Num15z2">
    <w:name w:val="WW8Num15z2"/>
    <w:rsid w:val="0086339C"/>
  </w:style>
  <w:style w:type="character" w:customStyle="1" w:styleId="WW8Num15z3">
    <w:name w:val="WW8Num15z3"/>
    <w:rsid w:val="0086339C"/>
  </w:style>
  <w:style w:type="character" w:customStyle="1" w:styleId="WW8Num15z4">
    <w:name w:val="WW8Num15z4"/>
    <w:rsid w:val="0086339C"/>
  </w:style>
  <w:style w:type="character" w:customStyle="1" w:styleId="WW8Num15z5">
    <w:name w:val="WW8Num15z5"/>
    <w:rsid w:val="0086339C"/>
  </w:style>
  <w:style w:type="character" w:customStyle="1" w:styleId="WW8Num15z6">
    <w:name w:val="WW8Num15z6"/>
    <w:rsid w:val="0086339C"/>
  </w:style>
  <w:style w:type="character" w:customStyle="1" w:styleId="WW8Num15z7">
    <w:name w:val="WW8Num15z7"/>
    <w:rsid w:val="0086339C"/>
  </w:style>
  <w:style w:type="character" w:customStyle="1" w:styleId="WW8Num15z8">
    <w:name w:val="WW8Num15z8"/>
    <w:rsid w:val="0086339C"/>
  </w:style>
  <w:style w:type="character" w:customStyle="1" w:styleId="WW8Num16z0">
    <w:name w:val="WW8Num16z0"/>
    <w:rsid w:val="0086339C"/>
  </w:style>
  <w:style w:type="character" w:customStyle="1" w:styleId="WW8Num16z1">
    <w:name w:val="WW8Num16z1"/>
    <w:rsid w:val="0086339C"/>
  </w:style>
  <w:style w:type="character" w:customStyle="1" w:styleId="WW8Num16z2">
    <w:name w:val="WW8Num16z2"/>
    <w:rsid w:val="0086339C"/>
  </w:style>
  <w:style w:type="character" w:customStyle="1" w:styleId="WW8Num16z3">
    <w:name w:val="WW8Num16z3"/>
    <w:rsid w:val="0086339C"/>
  </w:style>
  <w:style w:type="character" w:customStyle="1" w:styleId="WW8Num16z4">
    <w:name w:val="WW8Num16z4"/>
    <w:rsid w:val="0086339C"/>
  </w:style>
  <w:style w:type="character" w:customStyle="1" w:styleId="WW8Num16z5">
    <w:name w:val="WW8Num16z5"/>
    <w:rsid w:val="0086339C"/>
  </w:style>
  <w:style w:type="character" w:customStyle="1" w:styleId="WW8Num16z6">
    <w:name w:val="WW8Num16z6"/>
    <w:rsid w:val="0086339C"/>
  </w:style>
  <w:style w:type="character" w:customStyle="1" w:styleId="WW8Num16z7">
    <w:name w:val="WW8Num16z7"/>
    <w:rsid w:val="0086339C"/>
  </w:style>
  <w:style w:type="character" w:customStyle="1" w:styleId="WW8Num16z8">
    <w:name w:val="WW8Num16z8"/>
    <w:rsid w:val="0086339C"/>
  </w:style>
  <w:style w:type="character" w:customStyle="1" w:styleId="WW-DefaultParagraphFont111111">
    <w:name w:val="WW-Default Paragraph Font111111"/>
    <w:rsid w:val="0086339C"/>
  </w:style>
  <w:style w:type="character" w:customStyle="1" w:styleId="WW-DefaultParagraphFont1111111">
    <w:name w:val="WW-Default Paragraph Font1111111"/>
    <w:rsid w:val="0086339C"/>
  </w:style>
  <w:style w:type="character" w:customStyle="1" w:styleId="WW-DefaultParagraphFont11111111">
    <w:name w:val="WW-Default Paragraph Font11111111"/>
    <w:rsid w:val="0086339C"/>
  </w:style>
  <w:style w:type="character" w:customStyle="1" w:styleId="WW-DefaultParagraphFont111111111">
    <w:name w:val="WW-Default Paragraph Font111111111"/>
    <w:rsid w:val="0086339C"/>
  </w:style>
  <w:style w:type="character" w:customStyle="1" w:styleId="WW-DefaultParagraphFont1111111111">
    <w:name w:val="WW-Default Paragraph Font1111111111"/>
    <w:rsid w:val="0086339C"/>
  </w:style>
  <w:style w:type="character" w:customStyle="1" w:styleId="WW8Num17z0">
    <w:name w:val="WW8Num17z0"/>
    <w:rsid w:val="0086339C"/>
  </w:style>
  <w:style w:type="character" w:customStyle="1" w:styleId="WW8Num17z1">
    <w:name w:val="WW8Num17z1"/>
    <w:rsid w:val="0086339C"/>
  </w:style>
  <w:style w:type="character" w:customStyle="1" w:styleId="WW8Num17z2">
    <w:name w:val="WW8Num17z2"/>
    <w:rsid w:val="0086339C"/>
  </w:style>
  <w:style w:type="character" w:customStyle="1" w:styleId="WW8Num17z3">
    <w:name w:val="WW8Num17z3"/>
    <w:rsid w:val="0086339C"/>
  </w:style>
  <w:style w:type="character" w:customStyle="1" w:styleId="WW8Num17z4">
    <w:name w:val="WW8Num17z4"/>
    <w:rsid w:val="0086339C"/>
  </w:style>
  <w:style w:type="character" w:customStyle="1" w:styleId="WW8Num17z5">
    <w:name w:val="WW8Num17z5"/>
    <w:rsid w:val="0086339C"/>
  </w:style>
  <w:style w:type="character" w:customStyle="1" w:styleId="WW8Num17z6">
    <w:name w:val="WW8Num17z6"/>
    <w:rsid w:val="0086339C"/>
  </w:style>
  <w:style w:type="character" w:customStyle="1" w:styleId="WW8Num17z7">
    <w:name w:val="WW8Num17z7"/>
    <w:rsid w:val="0086339C"/>
  </w:style>
  <w:style w:type="character" w:customStyle="1" w:styleId="WW8Num17z8">
    <w:name w:val="WW8Num17z8"/>
    <w:rsid w:val="0086339C"/>
  </w:style>
  <w:style w:type="character" w:customStyle="1" w:styleId="WW8Num18z0">
    <w:name w:val="WW8Num18z0"/>
    <w:rsid w:val="0086339C"/>
  </w:style>
  <w:style w:type="character" w:customStyle="1" w:styleId="WW8Num18z1">
    <w:name w:val="WW8Num18z1"/>
    <w:rsid w:val="0086339C"/>
  </w:style>
  <w:style w:type="character" w:customStyle="1" w:styleId="WW8Num18z2">
    <w:name w:val="WW8Num18z2"/>
    <w:rsid w:val="0086339C"/>
  </w:style>
  <w:style w:type="character" w:customStyle="1" w:styleId="WW8Num18z3">
    <w:name w:val="WW8Num18z3"/>
    <w:rsid w:val="0086339C"/>
  </w:style>
  <w:style w:type="character" w:customStyle="1" w:styleId="WW8Num18z4">
    <w:name w:val="WW8Num18z4"/>
    <w:rsid w:val="0086339C"/>
  </w:style>
  <w:style w:type="character" w:customStyle="1" w:styleId="WW8Num18z5">
    <w:name w:val="WW8Num18z5"/>
    <w:rsid w:val="0086339C"/>
  </w:style>
  <w:style w:type="character" w:customStyle="1" w:styleId="WW8Num18z6">
    <w:name w:val="WW8Num18z6"/>
    <w:rsid w:val="0086339C"/>
  </w:style>
  <w:style w:type="character" w:customStyle="1" w:styleId="WW8Num18z7">
    <w:name w:val="WW8Num18z7"/>
    <w:rsid w:val="0086339C"/>
  </w:style>
  <w:style w:type="character" w:customStyle="1" w:styleId="WW8Num18z8">
    <w:name w:val="WW8Num18z8"/>
    <w:rsid w:val="0086339C"/>
  </w:style>
  <w:style w:type="character" w:customStyle="1" w:styleId="WW8Num3z1">
    <w:name w:val="WW8Num3z1"/>
    <w:rsid w:val="0086339C"/>
  </w:style>
  <w:style w:type="character" w:customStyle="1" w:styleId="WW8Num3z2">
    <w:name w:val="WW8Num3z2"/>
    <w:rsid w:val="0086339C"/>
  </w:style>
  <w:style w:type="character" w:customStyle="1" w:styleId="WW8Num3z3">
    <w:name w:val="WW8Num3z3"/>
    <w:rsid w:val="0086339C"/>
  </w:style>
  <w:style w:type="character" w:customStyle="1" w:styleId="WW8Num3z4">
    <w:name w:val="WW8Num3z4"/>
    <w:rsid w:val="0086339C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86339C"/>
  </w:style>
  <w:style w:type="character" w:customStyle="1" w:styleId="WW8Num3z6">
    <w:name w:val="WW8Num3z6"/>
    <w:rsid w:val="0086339C"/>
  </w:style>
  <w:style w:type="character" w:customStyle="1" w:styleId="WW8Num3z7">
    <w:name w:val="WW8Num3z7"/>
    <w:rsid w:val="0086339C"/>
  </w:style>
  <w:style w:type="character" w:customStyle="1" w:styleId="WW8Num3z8">
    <w:name w:val="WW8Num3z8"/>
    <w:rsid w:val="0086339C"/>
  </w:style>
  <w:style w:type="character" w:customStyle="1" w:styleId="WW-DefaultParagraphFont11111111111">
    <w:name w:val="WW-Default Paragraph Font11111111111"/>
    <w:rsid w:val="0086339C"/>
  </w:style>
  <w:style w:type="character" w:customStyle="1" w:styleId="WW-DefaultParagraphFont111111111111">
    <w:name w:val="WW-Default Paragraph Font111111111111"/>
    <w:rsid w:val="0086339C"/>
  </w:style>
  <w:style w:type="character" w:customStyle="1" w:styleId="WW-DefaultParagraphFont1111111111111">
    <w:name w:val="WW-Default Paragraph Font1111111111111"/>
    <w:rsid w:val="0086339C"/>
  </w:style>
  <w:style w:type="character" w:customStyle="1" w:styleId="WW-DefaultParagraphFont11111111111111">
    <w:name w:val="WW-Default Paragraph Font11111111111111"/>
    <w:rsid w:val="0086339C"/>
  </w:style>
  <w:style w:type="character" w:customStyle="1" w:styleId="2">
    <w:name w:val="Προεπιλεγμένη γραμματοσειρά2"/>
    <w:rsid w:val="0086339C"/>
  </w:style>
  <w:style w:type="character" w:customStyle="1" w:styleId="WW8Num19z0">
    <w:name w:val="WW8Num19z0"/>
    <w:rsid w:val="0086339C"/>
    <w:rPr>
      <w:rFonts w:ascii="Calibri" w:hAnsi="Calibri" w:cs="Calibri"/>
    </w:rPr>
  </w:style>
  <w:style w:type="character" w:customStyle="1" w:styleId="WW8Num19z1">
    <w:name w:val="WW8Num19z1"/>
    <w:rsid w:val="0086339C"/>
  </w:style>
  <w:style w:type="character" w:customStyle="1" w:styleId="WW8Num20z0">
    <w:name w:val="WW8Num20z0"/>
    <w:rsid w:val="0086339C"/>
    <w:rPr>
      <w:rFonts w:ascii="Calibri" w:eastAsia="Calibri" w:hAnsi="Calibri" w:cs="Times New Roman"/>
    </w:rPr>
  </w:style>
  <w:style w:type="character" w:customStyle="1" w:styleId="WW8Num20z1">
    <w:name w:val="WW8Num20z1"/>
    <w:rsid w:val="0086339C"/>
    <w:rPr>
      <w:rFonts w:ascii="Courier New" w:hAnsi="Courier New" w:cs="Courier New"/>
    </w:rPr>
  </w:style>
  <w:style w:type="character" w:customStyle="1" w:styleId="WW8Num20z2">
    <w:name w:val="WW8Num20z2"/>
    <w:rsid w:val="0086339C"/>
    <w:rPr>
      <w:rFonts w:ascii="Wingdings" w:hAnsi="Wingdings" w:cs="Wingdings"/>
    </w:rPr>
  </w:style>
  <w:style w:type="character" w:customStyle="1" w:styleId="WW8Num20z3">
    <w:name w:val="WW8Num20z3"/>
    <w:rsid w:val="0086339C"/>
    <w:rPr>
      <w:rFonts w:ascii="Symbol" w:hAnsi="Symbol" w:cs="Symbol"/>
    </w:rPr>
  </w:style>
  <w:style w:type="character" w:customStyle="1" w:styleId="WW-DefaultParagraphFont111111111111111">
    <w:name w:val="WW-Default Paragraph Font111111111111111"/>
    <w:rsid w:val="0086339C"/>
  </w:style>
  <w:style w:type="character" w:customStyle="1" w:styleId="WW8Num19z2">
    <w:name w:val="WW8Num19z2"/>
    <w:rsid w:val="0086339C"/>
  </w:style>
  <w:style w:type="character" w:customStyle="1" w:styleId="WW8Num19z3">
    <w:name w:val="WW8Num19z3"/>
    <w:rsid w:val="0086339C"/>
  </w:style>
  <w:style w:type="character" w:customStyle="1" w:styleId="WW8Num19z4">
    <w:name w:val="WW8Num19z4"/>
    <w:rsid w:val="0086339C"/>
  </w:style>
  <w:style w:type="character" w:customStyle="1" w:styleId="WW8Num19z5">
    <w:name w:val="WW8Num19z5"/>
    <w:rsid w:val="0086339C"/>
  </w:style>
  <w:style w:type="character" w:customStyle="1" w:styleId="WW8Num19z6">
    <w:name w:val="WW8Num19z6"/>
    <w:rsid w:val="0086339C"/>
  </w:style>
  <w:style w:type="character" w:customStyle="1" w:styleId="WW8Num19z7">
    <w:name w:val="WW8Num19z7"/>
    <w:rsid w:val="0086339C"/>
  </w:style>
  <w:style w:type="character" w:customStyle="1" w:styleId="WW8Num19z8">
    <w:name w:val="WW8Num19z8"/>
    <w:rsid w:val="0086339C"/>
  </w:style>
  <w:style w:type="character" w:customStyle="1" w:styleId="WW8Num20z4">
    <w:name w:val="WW8Num20z4"/>
    <w:rsid w:val="0086339C"/>
  </w:style>
  <w:style w:type="character" w:customStyle="1" w:styleId="WW8Num20z5">
    <w:name w:val="WW8Num20z5"/>
    <w:rsid w:val="0086339C"/>
  </w:style>
  <w:style w:type="character" w:customStyle="1" w:styleId="WW8Num20z6">
    <w:name w:val="WW8Num20z6"/>
    <w:rsid w:val="0086339C"/>
  </w:style>
  <w:style w:type="character" w:customStyle="1" w:styleId="WW8Num20z7">
    <w:name w:val="WW8Num20z7"/>
    <w:rsid w:val="0086339C"/>
  </w:style>
  <w:style w:type="character" w:customStyle="1" w:styleId="WW8Num20z8">
    <w:name w:val="WW8Num20z8"/>
    <w:rsid w:val="0086339C"/>
  </w:style>
  <w:style w:type="character" w:customStyle="1" w:styleId="WW-DefaultParagraphFont1111111111111111">
    <w:name w:val="WW-Default Paragraph Font1111111111111111"/>
    <w:rsid w:val="0086339C"/>
  </w:style>
  <w:style w:type="character" w:customStyle="1" w:styleId="WW-DefaultParagraphFont11111111111111111">
    <w:name w:val="WW-Default Paragraph Font11111111111111111"/>
    <w:rsid w:val="0086339C"/>
  </w:style>
  <w:style w:type="character" w:customStyle="1" w:styleId="WW8Num21z0">
    <w:name w:val="WW8Num21z0"/>
    <w:rsid w:val="0086339C"/>
    <w:rPr>
      <w:rFonts w:ascii="Calibri" w:eastAsia="Times New Roman" w:hAnsi="Calibri" w:cs="Calibri"/>
    </w:rPr>
  </w:style>
  <w:style w:type="character" w:customStyle="1" w:styleId="WW8Num21z1">
    <w:name w:val="WW8Num21z1"/>
    <w:rsid w:val="0086339C"/>
    <w:rPr>
      <w:rFonts w:ascii="Courier New" w:hAnsi="Courier New" w:cs="Courier New"/>
    </w:rPr>
  </w:style>
  <w:style w:type="character" w:customStyle="1" w:styleId="WW8Num21z2">
    <w:name w:val="WW8Num21z2"/>
    <w:rsid w:val="0086339C"/>
    <w:rPr>
      <w:rFonts w:ascii="Wingdings" w:hAnsi="Wingdings" w:cs="Wingdings"/>
    </w:rPr>
  </w:style>
  <w:style w:type="character" w:customStyle="1" w:styleId="WW8Num21z3">
    <w:name w:val="WW8Num21z3"/>
    <w:rsid w:val="0086339C"/>
    <w:rPr>
      <w:rFonts w:ascii="Symbol" w:hAnsi="Symbol" w:cs="Symbol"/>
    </w:rPr>
  </w:style>
  <w:style w:type="character" w:customStyle="1" w:styleId="WW8Num22z0">
    <w:name w:val="WW8Num22z0"/>
    <w:rsid w:val="0086339C"/>
    <w:rPr>
      <w:rFonts w:ascii="Symbol" w:hAnsi="Symbol" w:cs="Symbol"/>
    </w:rPr>
  </w:style>
  <w:style w:type="character" w:customStyle="1" w:styleId="WW8Num22z1">
    <w:name w:val="WW8Num22z1"/>
    <w:rsid w:val="0086339C"/>
    <w:rPr>
      <w:rFonts w:ascii="Courier New" w:hAnsi="Courier New" w:cs="Courier New"/>
    </w:rPr>
  </w:style>
  <w:style w:type="character" w:customStyle="1" w:styleId="WW8Num22z2">
    <w:name w:val="WW8Num22z2"/>
    <w:rsid w:val="0086339C"/>
    <w:rPr>
      <w:rFonts w:ascii="Wingdings" w:hAnsi="Wingdings" w:cs="Wingdings"/>
    </w:rPr>
  </w:style>
  <w:style w:type="character" w:customStyle="1" w:styleId="WW8Num23z0">
    <w:name w:val="WW8Num23z0"/>
    <w:rsid w:val="0086339C"/>
    <w:rPr>
      <w:rFonts w:ascii="Calibri" w:eastAsia="Times New Roman" w:hAnsi="Calibri" w:cs="Calibri"/>
    </w:rPr>
  </w:style>
  <w:style w:type="character" w:customStyle="1" w:styleId="WW8Num23z1">
    <w:name w:val="WW8Num23z1"/>
    <w:rsid w:val="0086339C"/>
    <w:rPr>
      <w:rFonts w:ascii="Courier New" w:hAnsi="Courier New" w:cs="Courier New"/>
    </w:rPr>
  </w:style>
  <w:style w:type="character" w:customStyle="1" w:styleId="WW8Num23z2">
    <w:name w:val="WW8Num23z2"/>
    <w:rsid w:val="0086339C"/>
    <w:rPr>
      <w:rFonts w:ascii="Wingdings" w:hAnsi="Wingdings" w:cs="Wingdings"/>
    </w:rPr>
  </w:style>
  <w:style w:type="character" w:customStyle="1" w:styleId="WW8Num23z3">
    <w:name w:val="WW8Num23z3"/>
    <w:rsid w:val="0086339C"/>
    <w:rPr>
      <w:rFonts w:ascii="Symbol" w:hAnsi="Symbol" w:cs="Symbol"/>
    </w:rPr>
  </w:style>
  <w:style w:type="character" w:customStyle="1" w:styleId="WW8Num24z0">
    <w:name w:val="WW8Num24z0"/>
    <w:rsid w:val="0086339C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86339C"/>
    <w:rPr>
      <w:rFonts w:ascii="Courier New" w:hAnsi="Courier New" w:cs="Courier New"/>
    </w:rPr>
  </w:style>
  <w:style w:type="character" w:customStyle="1" w:styleId="WW8Num24z2">
    <w:name w:val="WW8Num24z2"/>
    <w:rsid w:val="0086339C"/>
    <w:rPr>
      <w:rFonts w:ascii="Wingdings" w:hAnsi="Wingdings" w:cs="Wingdings"/>
    </w:rPr>
  </w:style>
  <w:style w:type="character" w:customStyle="1" w:styleId="WW8Num25z0">
    <w:name w:val="WW8Num25z0"/>
    <w:rsid w:val="0086339C"/>
    <w:rPr>
      <w:rFonts w:ascii="Symbol" w:hAnsi="Symbol" w:cs="Symbol"/>
    </w:rPr>
  </w:style>
  <w:style w:type="character" w:customStyle="1" w:styleId="WW8Num25z1">
    <w:name w:val="WW8Num25z1"/>
    <w:rsid w:val="0086339C"/>
    <w:rPr>
      <w:rFonts w:ascii="Courier New" w:hAnsi="Courier New" w:cs="Courier New"/>
    </w:rPr>
  </w:style>
  <w:style w:type="character" w:customStyle="1" w:styleId="WW8Num25z2">
    <w:name w:val="WW8Num25z2"/>
    <w:rsid w:val="0086339C"/>
    <w:rPr>
      <w:rFonts w:ascii="Wingdings" w:hAnsi="Wingdings" w:cs="Wingdings"/>
    </w:rPr>
  </w:style>
  <w:style w:type="character" w:customStyle="1" w:styleId="WW8Num26z0">
    <w:name w:val="WW8Num26z0"/>
    <w:rsid w:val="0086339C"/>
    <w:rPr>
      <w:rFonts w:ascii="Symbol" w:hAnsi="Symbol" w:cs="Symbol"/>
    </w:rPr>
  </w:style>
  <w:style w:type="character" w:customStyle="1" w:styleId="WW8Num26z1">
    <w:name w:val="WW8Num26z1"/>
    <w:rsid w:val="0086339C"/>
    <w:rPr>
      <w:rFonts w:ascii="Courier New" w:hAnsi="Courier New" w:cs="Courier New"/>
    </w:rPr>
  </w:style>
  <w:style w:type="character" w:customStyle="1" w:styleId="WW8Num26z2">
    <w:name w:val="WW8Num26z2"/>
    <w:rsid w:val="0086339C"/>
    <w:rPr>
      <w:rFonts w:ascii="Wingdings" w:hAnsi="Wingdings" w:cs="Wingdings"/>
    </w:rPr>
  </w:style>
  <w:style w:type="character" w:customStyle="1" w:styleId="WW8Num27z0">
    <w:name w:val="WW8Num27z0"/>
    <w:rsid w:val="0086339C"/>
    <w:rPr>
      <w:rFonts w:ascii="Calibri" w:eastAsia="Times New Roman" w:hAnsi="Calibri" w:cs="Calibri"/>
    </w:rPr>
  </w:style>
  <w:style w:type="character" w:customStyle="1" w:styleId="WW8Num27z1">
    <w:name w:val="WW8Num27z1"/>
    <w:rsid w:val="0086339C"/>
    <w:rPr>
      <w:rFonts w:ascii="Courier New" w:hAnsi="Courier New" w:cs="Courier New"/>
    </w:rPr>
  </w:style>
  <w:style w:type="character" w:customStyle="1" w:styleId="WW8Num27z2">
    <w:name w:val="WW8Num27z2"/>
    <w:rsid w:val="0086339C"/>
    <w:rPr>
      <w:rFonts w:ascii="Wingdings" w:hAnsi="Wingdings" w:cs="Wingdings"/>
    </w:rPr>
  </w:style>
  <w:style w:type="character" w:customStyle="1" w:styleId="WW8Num27z3">
    <w:name w:val="WW8Num27z3"/>
    <w:rsid w:val="0086339C"/>
    <w:rPr>
      <w:rFonts w:ascii="Symbol" w:hAnsi="Symbol" w:cs="Symbol"/>
    </w:rPr>
  </w:style>
  <w:style w:type="character" w:customStyle="1" w:styleId="WW8Num28z0">
    <w:name w:val="WW8Num28z0"/>
    <w:rsid w:val="0086339C"/>
    <w:rPr>
      <w:rFonts w:ascii="Symbol" w:hAnsi="Symbol" w:cs="Symbol"/>
    </w:rPr>
  </w:style>
  <w:style w:type="character" w:customStyle="1" w:styleId="WW8Num28z1">
    <w:name w:val="WW8Num28z1"/>
    <w:rsid w:val="0086339C"/>
    <w:rPr>
      <w:rFonts w:ascii="Courier New" w:hAnsi="Courier New" w:cs="Courier New"/>
    </w:rPr>
  </w:style>
  <w:style w:type="character" w:customStyle="1" w:styleId="WW8Num28z2">
    <w:name w:val="WW8Num28z2"/>
    <w:rsid w:val="0086339C"/>
    <w:rPr>
      <w:rFonts w:ascii="Wingdings" w:hAnsi="Wingdings" w:cs="Wingdings"/>
    </w:rPr>
  </w:style>
  <w:style w:type="character" w:customStyle="1" w:styleId="WW8Num29z0">
    <w:name w:val="WW8Num29z0"/>
    <w:rsid w:val="0086339C"/>
    <w:rPr>
      <w:rFonts w:ascii="Calibri" w:eastAsia="Times New Roman" w:hAnsi="Calibri" w:cs="Calibri"/>
    </w:rPr>
  </w:style>
  <w:style w:type="character" w:customStyle="1" w:styleId="WW8Num29z1">
    <w:name w:val="WW8Num29z1"/>
    <w:rsid w:val="0086339C"/>
    <w:rPr>
      <w:rFonts w:ascii="Courier New" w:hAnsi="Courier New" w:cs="Courier New"/>
    </w:rPr>
  </w:style>
  <w:style w:type="character" w:customStyle="1" w:styleId="WW8Num29z2">
    <w:name w:val="WW8Num29z2"/>
    <w:rsid w:val="0086339C"/>
    <w:rPr>
      <w:rFonts w:ascii="Wingdings" w:hAnsi="Wingdings" w:cs="Wingdings"/>
    </w:rPr>
  </w:style>
  <w:style w:type="character" w:customStyle="1" w:styleId="WW8Num29z3">
    <w:name w:val="WW8Num29z3"/>
    <w:rsid w:val="0086339C"/>
    <w:rPr>
      <w:rFonts w:ascii="Symbol" w:hAnsi="Symbol" w:cs="Symbol"/>
    </w:rPr>
  </w:style>
  <w:style w:type="character" w:customStyle="1" w:styleId="WW8Num30z0">
    <w:name w:val="WW8Num30z0"/>
    <w:rsid w:val="0086339C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86339C"/>
    <w:rPr>
      <w:rFonts w:ascii="Courier New" w:hAnsi="Courier New" w:cs="Courier New"/>
    </w:rPr>
  </w:style>
  <w:style w:type="character" w:customStyle="1" w:styleId="WW8Num30z2">
    <w:name w:val="WW8Num30z2"/>
    <w:rsid w:val="0086339C"/>
    <w:rPr>
      <w:rFonts w:ascii="Wingdings" w:hAnsi="Wingdings" w:cs="Wingdings"/>
    </w:rPr>
  </w:style>
  <w:style w:type="character" w:customStyle="1" w:styleId="WW8Num31z0">
    <w:name w:val="WW8Num31z0"/>
    <w:rsid w:val="0086339C"/>
    <w:rPr>
      <w:rFonts w:cs="Times New Roman"/>
    </w:rPr>
  </w:style>
  <w:style w:type="character" w:customStyle="1" w:styleId="WW8Num32z0">
    <w:name w:val="WW8Num32z0"/>
    <w:rsid w:val="0086339C"/>
  </w:style>
  <w:style w:type="character" w:customStyle="1" w:styleId="WW8Num32z1">
    <w:name w:val="WW8Num32z1"/>
    <w:rsid w:val="0086339C"/>
  </w:style>
  <w:style w:type="character" w:customStyle="1" w:styleId="WW8Num32z2">
    <w:name w:val="WW8Num32z2"/>
    <w:rsid w:val="0086339C"/>
  </w:style>
  <w:style w:type="character" w:customStyle="1" w:styleId="WW8Num32z3">
    <w:name w:val="WW8Num32z3"/>
    <w:rsid w:val="0086339C"/>
  </w:style>
  <w:style w:type="character" w:customStyle="1" w:styleId="WW8Num32z4">
    <w:name w:val="WW8Num32z4"/>
    <w:rsid w:val="0086339C"/>
  </w:style>
  <w:style w:type="character" w:customStyle="1" w:styleId="WW8Num32z5">
    <w:name w:val="WW8Num32z5"/>
    <w:rsid w:val="0086339C"/>
  </w:style>
  <w:style w:type="character" w:customStyle="1" w:styleId="WW8Num32z6">
    <w:name w:val="WW8Num32z6"/>
    <w:rsid w:val="0086339C"/>
  </w:style>
  <w:style w:type="character" w:customStyle="1" w:styleId="WW8Num32z7">
    <w:name w:val="WW8Num32z7"/>
    <w:rsid w:val="0086339C"/>
  </w:style>
  <w:style w:type="character" w:customStyle="1" w:styleId="WW8Num32z8">
    <w:name w:val="WW8Num32z8"/>
    <w:rsid w:val="0086339C"/>
  </w:style>
  <w:style w:type="character" w:customStyle="1" w:styleId="WW8Num33z0">
    <w:name w:val="WW8Num33z0"/>
    <w:rsid w:val="0086339C"/>
    <w:rPr>
      <w:rFonts w:ascii="Symbol" w:eastAsia="Calibri" w:hAnsi="Symbol" w:cs="Symbol"/>
    </w:rPr>
  </w:style>
  <w:style w:type="character" w:customStyle="1" w:styleId="WW8Num33z1">
    <w:name w:val="WW8Num33z1"/>
    <w:rsid w:val="0086339C"/>
    <w:rPr>
      <w:rFonts w:ascii="Courier New" w:hAnsi="Courier New" w:cs="Courier New"/>
    </w:rPr>
  </w:style>
  <w:style w:type="character" w:customStyle="1" w:styleId="WW8Num33z2">
    <w:name w:val="WW8Num33z2"/>
    <w:rsid w:val="0086339C"/>
    <w:rPr>
      <w:rFonts w:ascii="Wingdings" w:hAnsi="Wingdings" w:cs="Wingdings"/>
    </w:rPr>
  </w:style>
  <w:style w:type="character" w:customStyle="1" w:styleId="WW8Num34z0">
    <w:name w:val="WW8Num34z0"/>
    <w:rsid w:val="0086339C"/>
    <w:rPr>
      <w:rFonts w:ascii="Symbol" w:hAnsi="Symbol" w:cs="Symbol"/>
    </w:rPr>
  </w:style>
  <w:style w:type="character" w:customStyle="1" w:styleId="WW8Num34z1">
    <w:name w:val="WW8Num34z1"/>
    <w:rsid w:val="0086339C"/>
    <w:rPr>
      <w:rFonts w:ascii="Courier New" w:hAnsi="Courier New" w:cs="Courier New"/>
    </w:rPr>
  </w:style>
  <w:style w:type="character" w:customStyle="1" w:styleId="WW8Num34z2">
    <w:name w:val="WW8Num34z2"/>
    <w:rsid w:val="0086339C"/>
    <w:rPr>
      <w:rFonts w:ascii="Wingdings" w:hAnsi="Wingdings" w:cs="Wingdings"/>
    </w:rPr>
  </w:style>
  <w:style w:type="character" w:customStyle="1" w:styleId="WW8Num35z0">
    <w:name w:val="WW8Num35z0"/>
    <w:rsid w:val="0086339C"/>
    <w:rPr>
      <w:rFonts w:ascii="Calibri" w:eastAsia="Times New Roman" w:hAnsi="Calibri" w:cs="Calibri"/>
    </w:rPr>
  </w:style>
  <w:style w:type="character" w:customStyle="1" w:styleId="WW8Num35z1">
    <w:name w:val="WW8Num35z1"/>
    <w:rsid w:val="0086339C"/>
    <w:rPr>
      <w:rFonts w:ascii="Courier New" w:hAnsi="Courier New" w:cs="Courier New"/>
    </w:rPr>
  </w:style>
  <w:style w:type="character" w:customStyle="1" w:styleId="WW8Num35z2">
    <w:name w:val="WW8Num35z2"/>
    <w:rsid w:val="0086339C"/>
    <w:rPr>
      <w:rFonts w:ascii="Wingdings" w:hAnsi="Wingdings" w:cs="Wingdings"/>
    </w:rPr>
  </w:style>
  <w:style w:type="character" w:customStyle="1" w:styleId="WW8Num35z3">
    <w:name w:val="WW8Num35z3"/>
    <w:rsid w:val="0086339C"/>
    <w:rPr>
      <w:rFonts w:ascii="Symbol" w:hAnsi="Symbol" w:cs="Symbol"/>
    </w:rPr>
  </w:style>
  <w:style w:type="character" w:customStyle="1" w:styleId="WW8Num36z0">
    <w:name w:val="WW8Num36z0"/>
    <w:rsid w:val="0086339C"/>
    <w:rPr>
      <w:lang w:val="el-GR"/>
    </w:rPr>
  </w:style>
  <w:style w:type="character" w:customStyle="1" w:styleId="WW8Num36z1">
    <w:name w:val="WW8Num36z1"/>
    <w:rsid w:val="0086339C"/>
  </w:style>
  <w:style w:type="character" w:customStyle="1" w:styleId="WW8Num36z2">
    <w:name w:val="WW8Num36z2"/>
    <w:rsid w:val="0086339C"/>
  </w:style>
  <w:style w:type="character" w:customStyle="1" w:styleId="WW8Num36z3">
    <w:name w:val="WW8Num36z3"/>
    <w:rsid w:val="0086339C"/>
  </w:style>
  <w:style w:type="character" w:customStyle="1" w:styleId="WW8Num36z4">
    <w:name w:val="WW8Num36z4"/>
    <w:rsid w:val="0086339C"/>
  </w:style>
  <w:style w:type="character" w:customStyle="1" w:styleId="WW8Num36z5">
    <w:name w:val="WW8Num36z5"/>
    <w:rsid w:val="0086339C"/>
  </w:style>
  <w:style w:type="character" w:customStyle="1" w:styleId="WW8Num36z6">
    <w:name w:val="WW8Num36z6"/>
    <w:rsid w:val="0086339C"/>
  </w:style>
  <w:style w:type="character" w:customStyle="1" w:styleId="WW8Num36z7">
    <w:name w:val="WW8Num36z7"/>
    <w:rsid w:val="0086339C"/>
  </w:style>
  <w:style w:type="character" w:customStyle="1" w:styleId="WW8Num36z8">
    <w:name w:val="WW8Num36z8"/>
    <w:rsid w:val="0086339C"/>
  </w:style>
  <w:style w:type="character" w:customStyle="1" w:styleId="WW8Num37z0">
    <w:name w:val="WW8Num37z0"/>
    <w:rsid w:val="0086339C"/>
    <w:rPr>
      <w:rFonts w:ascii="Calibri" w:eastAsia="Times New Roman" w:hAnsi="Calibri" w:cs="Calibri"/>
    </w:rPr>
  </w:style>
  <w:style w:type="character" w:customStyle="1" w:styleId="WW8Num37z1">
    <w:name w:val="WW8Num37z1"/>
    <w:rsid w:val="0086339C"/>
    <w:rPr>
      <w:rFonts w:ascii="Courier New" w:hAnsi="Courier New" w:cs="Courier New"/>
    </w:rPr>
  </w:style>
  <w:style w:type="character" w:customStyle="1" w:styleId="WW8Num37z2">
    <w:name w:val="WW8Num37z2"/>
    <w:rsid w:val="0086339C"/>
    <w:rPr>
      <w:rFonts w:ascii="Wingdings" w:hAnsi="Wingdings" w:cs="Wingdings"/>
    </w:rPr>
  </w:style>
  <w:style w:type="character" w:customStyle="1" w:styleId="WW8Num37z3">
    <w:name w:val="WW8Num37z3"/>
    <w:rsid w:val="0086339C"/>
    <w:rPr>
      <w:rFonts w:ascii="Symbol" w:hAnsi="Symbol" w:cs="Symbol"/>
    </w:rPr>
  </w:style>
  <w:style w:type="character" w:customStyle="1" w:styleId="WW8Num38z0">
    <w:name w:val="WW8Num38z0"/>
    <w:rsid w:val="0086339C"/>
  </w:style>
  <w:style w:type="character" w:customStyle="1" w:styleId="WW8Num38z1">
    <w:name w:val="WW8Num38z1"/>
    <w:rsid w:val="0086339C"/>
  </w:style>
  <w:style w:type="character" w:customStyle="1" w:styleId="WW8Num38z2">
    <w:name w:val="WW8Num38z2"/>
    <w:rsid w:val="0086339C"/>
  </w:style>
  <w:style w:type="character" w:customStyle="1" w:styleId="WW8Num38z3">
    <w:name w:val="WW8Num38z3"/>
    <w:rsid w:val="0086339C"/>
  </w:style>
  <w:style w:type="character" w:customStyle="1" w:styleId="WW8Num38z4">
    <w:name w:val="WW8Num38z4"/>
    <w:rsid w:val="0086339C"/>
  </w:style>
  <w:style w:type="character" w:customStyle="1" w:styleId="WW8Num38z5">
    <w:name w:val="WW8Num38z5"/>
    <w:rsid w:val="0086339C"/>
  </w:style>
  <w:style w:type="character" w:customStyle="1" w:styleId="WW8Num38z6">
    <w:name w:val="WW8Num38z6"/>
    <w:rsid w:val="0086339C"/>
  </w:style>
  <w:style w:type="character" w:customStyle="1" w:styleId="WW8Num38z7">
    <w:name w:val="WW8Num38z7"/>
    <w:rsid w:val="0086339C"/>
  </w:style>
  <w:style w:type="character" w:customStyle="1" w:styleId="WW8Num38z8">
    <w:name w:val="WW8Num38z8"/>
    <w:rsid w:val="0086339C"/>
  </w:style>
  <w:style w:type="character" w:customStyle="1" w:styleId="WW-DefaultParagraphFont111111111111111111">
    <w:name w:val="WW-Default Paragraph Font111111111111111111"/>
    <w:rsid w:val="0086339C"/>
  </w:style>
  <w:style w:type="character" w:customStyle="1" w:styleId="WW8Num4z1">
    <w:name w:val="WW8Num4z1"/>
    <w:rsid w:val="0086339C"/>
    <w:rPr>
      <w:rFonts w:cs="Times New Roman"/>
    </w:rPr>
  </w:style>
  <w:style w:type="character" w:customStyle="1" w:styleId="WW8Num5z1">
    <w:name w:val="WW8Num5z1"/>
    <w:rsid w:val="0086339C"/>
    <w:rPr>
      <w:rFonts w:cs="Times New Roman"/>
    </w:rPr>
  </w:style>
  <w:style w:type="character" w:customStyle="1" w:styleId="WW8Num29z4">
    <w:name w:val="WW8Num29z4"/>
    <w:rsid w:val="0086339C"/>
  </w:style>
  <w:style w:type="character" w:customStyle="1" w:styleId="WW8Num29z5">
    <w:name w:val="WW8Num29z5"/>
    <w:rsid w:val="0086339C"/>
  </w:style>
  <w:style w:type="character" w:customStyle="1" w:styleId="WW8Num29z6">
    <w:name w:val="WW8Num29z6"/>
    <w:rsid w:val="0086339C"/>
  </w:style>
  <w:style w:type="character" w:customStyle="1" w:styleId="WW8Num29z7">
    <w:name w:val="WW8Num29z7"/>
    <w:rsid w:val="0086339C"/>
  </w:style>
  <w:style w:type="character" w:customStyle="1" w:styleId="WW8Num29z8">
    <w:name w:val="WW8Num29z8"/>
    <w:rsid w:val="0086339C"/>
  </w:style>
  <w:style w:type="character" w:customStyle="1" w:styleId="WW8Num30z3">
    <w:name w:val="WW8Num30z3"/>
    <w:rsid w:val="0086339C"/>
    <w:rPr>
      <w:rFonts w:ascii="Symbol" w:hAnsi="Symbol" w:cs="Symbol"/>
    </w:rPr>
  </w:style>
  <w:style w:type="character" w:customStyle="1" w:styleId="WW8Num31z1">
    <w:name w:val="WW8Num31z1"/>
    <w:rsid w:val="0086339C"/>
  </w:style>
  <w:style w:type="character" w:customStyle="1" w:styleId="WW8Num31z2">
    <w:name w:val="WW8Num31z2"/>
    <w:rsid w:val="0086339C"/>
  </w:style>
  <w:style w:type="character" w:customStyle="1" w:styleId="WW8Num31z3">
    <w:name w:val="WW8Num31z3"/>
    <w:rsid w:val="0086339C"/>
  </w:style>
  <w:style w:type="character" w:customStyle="1" w:styleId="WW8Num31z4">
    <w:name w:val="WW8Num31z4"/>
    <w:rsid w:val="0086339C"/>
  </w:style>
  <w:style w:type="character" w:customStyle="1" w:styleId="WW8Num31z5">
    <w:name w:val="WW8Num31z5"/>
    <w:rsid w:val="0086339C"/>
  </w:style>
  <w:style w:type="character" w:customStyle="1" w:styleId="WW8Num31z6">
    <w:name w:val="WW8Num31z6"/>
    <w:rsid w:val="0086339C"/>
  </w:style>
  <w:style w:type="character" w:customStyle="1" w:styleId="WW8Num31z7">
    <w:name w:val="WW8Num31z7"/>
    <w:rsid w:val="0086339C"/>
  </w:style>
  <w:style w:type="character" w:customStyle="1" w:styleId="WW8Num31z8">
    <w:name w:val="WW8Num31z8"/>
    <w:rsid w:val="0086339C"/>
  </w:style>
  <w:style w:type="character" w:customStyle="1" w:styleId="WW8Num39z0">
    <w:name w:val="WW8Num39z0"/>
    <w:rsid w:val="0086339C"/>
    <w:rPr>
      <w:rFonts w:ascii="Calibri" w:eastAsia="Times New Roman" w:hAnsi="Calibri" w:cs="Calibri"/>
    </w:rPr>
  </w:style>
  <w:style w:type="character" w:customStyle="1" w:styleId="WW8Num39z1">
    <w:name w:val="WW8Num39z1"/>
    <w:rsid w:val="0086339C"/>
    <w:rPr>
      <w:rFonts w:ascii="Courier New" w:hAnsi="Courier New" w:cs="Courier New"/>
    </w:rPr>
  </w:style>
  <w:style w:type="character" w:customStyle="1" w:styleId="WW8Num39z2">
    <w:name w:val="WW8Num39z2"/>
    <w:rsid w:val="0086339C"/>
    <w:rPr>
      <w:rFonts w:ascii="Wingdings" w:hAnsi="Wingdings" w:cs="Wingdings"/>
    </w:rPr>
  </w:style>
  <w:style w:type="character" w:customStyle="1" w:styleId="WW8Num39z3">
    <w:name w:val="WW8Num39z3"/>
    <w:rsid w:val="0086339C"/>
    <w:rPr>
      <w:rFonts w:ascii="Symbol" w:hAnsi="Symbol" w:cs="Symbol"/>
    </w:rPr>
  </w:style>
  <w:style w:type="character" w:customStyle="1" w:styleId="WW8Num40z0">
    <w:name w:val="WW8Num40z0"/>
    <w:rsid w:val="0086339C"/>
    <w:rPr>
      <w:rFonts w:ascii="Symbol" w:hAnsi="Symbol" w:cs="Symbol"/>
    </w:rPr>
  </w:style>
  <w:style w:type="character" w:customStyle="1" w:styleId="WW8Num40z1">
    <w:name w:val="WW8Num40z1"/>
    <w:rsid w:val="0086339C"/>
    <w:rPr>
      <w:rFonts w:ascii="Courier New" w:hAnsi="Courier New" w:cs="Courier New"/>
    </w:rPr>
  </w:style>
  <w:style w:type="character" w:customStyle="1" w:styleId="WW8Num40z2">
    <w:name w:val="WW8Num40z2"/>
    <w:rsid w:val="0086339C"/>
    <w:rPr>
      <w:rFonts w:ascii="Wingdings" w:hAnsi="Wingdings" w:cs="Wingdings"/>
    </w:rPr>
  </w:style>
  <w:style w:type="character" w:customStyle="1" w:styleId="WW8Num41z0">
    <w:name w:val="WW8Num41z0"/>
    <w:rsid w:val="0086339C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86339C"/>
    <w:rPr>
      <w:rFonts w:cs="Times New Roman"/>
    </w:rPr>
  </w:style>
  <w:style w:type="character" w:customStyle="1" w:styleId="WW8Num41z2">
    <w:name w:val="WW8Num41z2"/>
    <w:rsid w:val="0086339C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86339C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86339C"/>
  </w:style>
  <w:style w:type="character" w:customStyle="1" w:styleId="DateChar">
    <w:name w:val="Date Char"/>
    <w:rsid w:val="0086339C"/>
    <w:rPr>
      <w:sz w:val="24"/>
      <w:szCs w:val="24"/>
      <w:lang w:val="en-GB"/>
    </w:rPr>
  </w:style>
  <w:style w:type="character" w:customStyle="1" w:styleId="FooterChar">
    <w:name w:val="Footer Char"/>
    <w:aliases w:val="ft Char,_?p?s???d? Char,Υποσέλιδο Char"/>
    <w:uiPriority w:val="99"/>
    <w:rsid w:val="0086339C"/>
    <w:rPr>
      <w:rFonts w:eastAsia="MS Mincho" w:cs="Times New Roman"/>
      <w:sz w:val="24"/>
      <w:szCs w:val="24"/>
      <w:lang w:val="en-US" w:eastAsia="ja-JP"/>
    </w:rPr>
  </w:style>
  <w:style w:type="character" w:styleId="CommentReference">
    <w:name w:val="annotation reference"/>
    <w:uiPriority w:val="99"/>
    <w:rsid w:val="0086339C"/>
    <w:rPr>
      <w:sz w:val="16"/>
    </w:rPr>
  </w:style>
  <w:style w:type="character" w:styleId="Hyperlink">
    <w:name w:val="Hyperlink"/>
    <w:rsid w:val="0086339C"/>
    <w:rPr>
      <w:color w:val="0000FF"/>
      <w:u w:val="single"/>
    </w:rPr>
  </w:style>
  <w:style w:type="character" w:customStyle="1" w:styleId="HeaderChar">
    <w:name w:val="Header Char"/>
    <w:aliases w:val="hd Char,Κεφαλίδα Char"/>
    <w:rsid w:val="0086339C"/>
    <w:rPr>
      <w:rFonts w:cs="Times New Roman"/>
      <w:sz w:val="24"/>
      <w:szCs w:val="24"/>
      <w:lang w:val="en-GB"/>
    </w:rPr>
  </w:style>
  <w:style w:type="character" w:styleId="PageNumber">
    <w:name w:val="page number"/>
    <w:rsid w:val="0086339C"/>
    <w:rPr>
      <w:rFonts w:cs="Times New Roman"/>
    </w:rPr>
  </w:style>
  <w:style w:type="character" w:customStyle="1" w:styleId="BalloonTextChar">
    <w:name w:val="Balloon Text Char"/>
    <w:uiPriority w:val="99"/>
    <w:rsid w:val="0086339C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uiPriority w:val="99"/>
    <w:rsid w:val="0086339C"/>
    <w:rPr>
      <w:rFonts w:cs="Times New Roman"/>
      <w:lang w:val="en-GB"/>
    </w:rPr>
  </w:style>
  <w:style w:type="character" w:customStyle="1" w:styleId="CommentSubjectChar">
    <w:name w:val="Comment Subject Char"/>
    <w:uiPriority w:val="99"/>
    <w:rsid w:val="0086339C"/>
    <w:rPr>
      <w:rFonts w:cs="Times New Roman"/>
      <w:b/>
      <w:bCs/>
      <w:lang w:val="en-GB"/>
    </w:rPr>
  </w:style>
  <w:style w:type="character" w:customStyle="1" w:styleId="BodyTextChar">
    <w:name w:val="Body Text Char"/>
    <w:uiPriority w:val="1"/>
    <w:rsid w:val="0086339C"/>
    <w:rPr>
      <w:rFonts w:cs="Times New Roman"/>
      <w:sz w:val="24"/>
      <w:szCs w:val="24"/>
      <w:lang w:val="en-GB"/>
    </w:rPr>
  </w:style>
  <w:style w:type="character" w:styleId="PlaceholderText">
    <w:name w:val="Placeholder Text"/>
    <w:rsid w:val="0086339C"/>
    <w:rPr>
      <w:rFonts w:cs="Times New Roman"/>
      <w:color w:val="808080"/>
    </w:rPr>
  </w:style>
  <w:style w:type="character" w:customStyle="1" w:styleId="a0">
    <w:name w:val="Χαρακτήρες υποσημείωσης"/>
    <w:rsid w:val="0086339C"/>
    <w:rPr>
      <w:rFonts w:cs="Times New Roman"/>
      <w:vertAlign w:val="superscript"/>
    </w:rPr>
  </w:style>
  <w:style w:type="character" w:customStyle="1" w:styleId="FootnoteTextChar">
    <w:name w:val="Footnote Text Char"/>
    <w:rsid w:val="0086339C"/>
    <w:rPr>
      <w:rFonts w:ascii="Calibri" w:hAnsi="Calibri" w:cs="Times New Roman"/>
      <w:lang w:val="x-none"/>
    </w:rPr>
  </w:style>
  <w:style w:type="character" w:customStyle="1" w:styleId="DocTitleChar">
    <w:name w:val="Doc Title Char"/>
    <w:basedOn w:val="Heading1Char"/>
    <w:rsid w:val="0086339C"/>
    <w:rPr>
      <w:rFonts w:ascii="Arial" w:eastAsiaTheme="majorEastAsia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86339C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86339C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86339C"/>
    <w:rPr>
      <w:rFonts w:ascii="Calibri" w:hAnsi="Calibri" w:cs="Calibri"/>
      <w:lang w:val="en-GB"/>
    </w:rPr>
  </w:style>
  <w:style w:type="character" w:customStyle="1" w:styleId="a1">
    <w:name w:val="Χαρακτήρες σημείωσης τέλους"/>
    <w:rsid w:val="0086339C"/>
    <w:rPr>
      <w:vertAlign w:val="superscript"/>
    </w:rPr>
  </w:style>
  <w:style w:type="character" w:customStyle="1" w:styleId="FootnoteReference2">
    <w:name w:val="Footnote Reference2"/>
    <w:rsid w:val="0086339C"/>
    <w:rPr>
      <w:vertAlign w:val="superscript"/>
    </w:rPr>
  </w:style>
  <w:style w:type="character" w:customStyle="1" w:styleId="EndnoteReference1">
    <w:name w:val="Endnote Reference1"/>
    <w:rsid w:val="0086339C"/>
    <w:rPr>
      <w:vertAlign w:val="superscript"/>
    </w:rPr>
  </w:style>
  <w:style w:type="character" w:customStyle="1" w:styleId="a2">
    <w:name w:val="Κουκκίδες"/>
    <w:rsid w:val="0086339C"/>
    <w:rPr>
      <w:rFonts w:ascii="OpenSymbol" w:eastAsia="OpenSymbol" w:hAnsi="OpenSymbol" w:cs="OpenSymbol"/>
    </w:rPr>
  </w:style>
  <w:style w:type="character" w:customStyle="1" w:styleId="1">
    <w:name w:val="Προεπιλεγμένη γραμματοσειρά1"/>
    <w:rsid w:val="0086339C"/>
  </w:style>
  <w:style w:type="character" w:customStyle="1" w:styleId="a3">
    <w:name w:val="Σύμβολο υποσημείωσης"/>
    <w:rsid w:val="0086339C"/>
    <w:rPr>
      <w:vertAlign w:val="superscript"/>
    </w:rPr>
  </w:style>
  <w:style w:type="character" w:styleId="Emphasis">
    <w:name w:val="Emphasis"/>
    <w:qFormat/>
    <w:rsid w:val="0086339C"/>
    <w:rPr>
      <w:i/>
      <w:iCs/>
    </w:rPr>
  </w:style>
  <w:style w:type="character" w:customStyle="1" w:styleId="a4">
    <w:name w:val="Χαρακτήρες αρίθμησης"/>
    <w:rsid w:val="0086339C"/>
  </w:style>
  <w:style w:type="character" w:customStyle="1" w:styleId="normalwithoutspacingChar">
    <w:name w:val="normal_without_spacing Char"/>
    <w:rsid w:val="0086339C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86339C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86339C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86339C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"/>
    <w:rsid w:val="0086339C"/>
  </w:style>
  <w:style w:type="character" w:customStyle="1" w:styleId="BodyTextIndent3Char">
    <w:name w:val="Body Text Indent 3 Char"/>
    <w:rsid w:val="0086339C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86339C"/>
    <w:rPr>
      <w:vertAlign w:val="superscript"/>
    </w:rPr>
  </w:style>
  <w:style w:type="character" w:customStyle="1" w:styleId="WW-EndnoteReference">
    <w:name w:val="WW-Endnote Reference"/>
    <w:rsid w:val="0086339C"/>
    <w:rPr>
      <w:vertAlign w:val="superscript"/>
    </w:rPr>
  </w:style>
  <w:style w:type="character" w:customStyle="1" w:styleId="FootnoteReference1">
    <w:name w:val="Footnote Reference1"/>
    <w:rsid w:val="0086339C"/>
    <w:rPr>
      <w:vertAlign w:val="superscript"/>
    </w:rPr>
  </w:style>
  <w:style w:type="character" w:customStyle="1" w:styleId="FootnoteTextChar2">
    <w:name w:val="Footnote Text Char2"/>
    <w:rsid w:val="0086339C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86339C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86339C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86339C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86339C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86339C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86339C"/>
    <w:rPr>
      <w:vertAlign w:val="superscript"/>
    </w:rPr>
  </w:style>
  <w:style w:type="character" w:customStyle="1" w:styleId="WW-EndnoteReference1">
    <w:name w:val="WW-Endnote Reference1"/>
    <w:rsid w:val="0086339C"/>
    <w:rPr>
      <w:vertAlign w:val="superscript"/>
    </w:rPr>
  </w:style>
  <w:style w:type="character" w:customStyle="1" w:styleId="WW-FootnoteReference2">
    <w:name w:val="WW-Footnote Reference2"/>
    <w:rsid w:val="0086339C"/>
    <w:rPr>
      <w:vertAlign w:val="superscript"/>
    </w:rPr>
  </w:style>
  <w:style w:type="character" w:customStyle="1" w:styleId="WW-EndnoteReference2">
    <w:name w:val="WW-Endnote Reference2"/>
    <w:rsid w:val="0086339C"/>
    <w:rPr>
      <w:vertAlign w:val="superscript"/>
    </w:rPr>
  </w:style>
  <w:style w:type="character" w:customStyle="1" w:styleId="FootnoteTextChar3">
    <w:name w:val="Footnote Text Char3"/>
    <w:rsid w:val="0086339C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86339C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86339C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86339C"/>
    <w:rPr>
      <w:rFonts w:ascii="Calibri" w:hAnsi="Calibri" w:cs="Calibri"/>
      <w:sz w:val="18"/>
      <w:szCs w:val="18"/>
      <w:lang w:val="en-IE" w:eastAsia="zh-CN"/>
    </w:rPr>
  </w:style>
  <w:style w:type="character" w:customStyle="1" w:styleId="10">
    <w:name w:val="Παραπομπή υποσημείωσης1"/>
    <w:rsid w:val="0086339C"/>
    <w:rPr>
      <w:vertAlign w:val="superscript"/>
    </w:rPr>
  </w:style>
  <w:style w:type="character" w:customStyle="1" w:styleId="11">
    <w:name w:val="Παραπομπή σημείωσης τέλους1"/>
    <w:rsid w:val="0086339C"/>
    <w:rPr>
      <w:vertAlign w:val="superscript"/>
    </w:rPr>
  </w:style>
  <w:style w:type="character" w:customStyle="1" w:styleId="Char">
    <w:name w:val="Κείμενο πλαισίου Char"/>
    <w:rsid w:val="0086339C"/>
    <w:rPr>
      <w:rFonts w:ascii="Tahoma" w:hAnsi="Tahoma" w:cs="Tahoma"/>
      <w:sz w:val="16"/>
      <w:szCs w:val="16"/>
      <w:lang w:val="en-GB"/>
    </w:rPr>
  </w:style>
  <w:style w:type="character" w:customStyle="1" w:styleId="12">
    <w:name w:val="Παραπομπή σχολίου1"/>
    <w:rsid w:val="0086339C"/>
    <w:rPr>
      <w:sz w:val="16"/>
      <w:szCs w:val="16"/>
    </w:rPr>
  </w:style>
  <w:style w:type="character" w:customStyle="1" w:styleId="Char0">
    <w:name w:val="Κείμενο σχολίου Char"/>
    <w:uiPriority w:val="99"/>
    <w:rsid w:val="0086339C"/>
    <w:rPr>
      <w:rFonts w:ascii="Calibri" w:hAnsi="Calibri" w:cs="Calibri"/>
      <w:lang w:val="en-GB"/>
    </w:rPr>
  </w:style>
  <w:style w:type="character" w:customStyle="1" w:styleId="Char1">
    <w:name w:val="Θέμα σχολίου Char"/>
    <w:uiPriority w:val="99"/>
    <w:rsid w:val="0086339C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uiPriority w:val="99"/>
    <w:rsid w:val="0086339C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86339C"/>
    <w:rPr>
      <w:vertAlign w:val="superscript"/>
    </w:rPr>
  </w:style>
  <w:style w:type="character" w:customStyle="1" w:styleId="WW-EndnoteReference3">
    <w:name w:val="WW-Endnote Reference3"/>
    <w:rsid w:val="0086339C"/>
    <w:rPr>
      <w:vertAlign w:val="superscript"/>
    </w:rPr>
  </w:style>
  <w:style w:type="character" w:customStyle="1" w:styleId="WW-FootnoteReference4">
    <w:name w:val="WW-Footnote Reference4"/>
    <w:rsid w:val="0086339C"/>
    <w:rPr>
      <w:vertAlign w:val="superscript"/>
    </w:rPr>
  </w:style>
  <w:style w:type="character" w:customStyle="1" w:styleId="WW-EndnoteReference4">
    <w:name w:val="WW-Endnote Reference4"/>
    <w:rsid w:val="0086339C"/>
    <w:rPr>
      <w:vertAlign w:val="superscript"/>
    </w:rPr>
  </w:style>
  <w:style w:type="character" w:customStyle="1" w:styleId="WW-FootnoteReference5">
    <w:name w:val="WW-Footnote Reference5"/>
    <w:rsid w:val="0086339C"/>
    <w:rPr>
      <w:vertAlign w:val="superscript"/>
    </w:rPr>
  </w:style>
  <w:style w:type="character" w:customStyle="1" w:styleId="WW-EndnoteReference5">
    <w:name w:val="WW-Endnote Reference5"/>
    <w:rsid w:val="0086339C"/>
    <w:rPr>
      <w:vertAlign w:val="superscript"/>
    </w:rPr>
  </w:style>
  <w:style w:type="character" w:customStyle="1" w:styleId="WW-FootnoteReference6">
    <w:name w:val="WW-Footnote Reference6"/>
    <w:rsid w:val="0086339C"/>
    <w:rPr>
      <w:vertAlign w:val="superscript"/>
    </w:rPr>
  </w:style>
  <w:style w:type="character" w:styleId="FollowedHyperlink">
    <w:name w:val="FollowedHyperlink"/>
    <w:rsid w:val="0086339C"/>
    <w:rPr>
      <w:color w:val="800000"/>
      <w:u w:val="single"/>
    </w:rPr>
  </w:style>
  <w:style w:type="character" w:customStyle="1" w:styleId="WW-EndnoteReference6">
    <w:name w:val="WW-Endnote Reference6"/>
    <w:rsid w:val="0086339C"/>
    <w:rPr>
      <w:vertAlign w:val="superscript"/>
    </w:rPr>
  </w:style>
  <w:style w:type="character" w:customStyle="1" w:styleId="WW-FootnoteReference7">
    <w:name w:val="WW-Footnote Reference7"/>
    <w:rsid w:val="0086339C"/>
    <w:rPr>
      <w:vertAlign w:val="superscript"/>
    </w:rPr>
  </w:style>
  <w:style w:type="character" w:customStyle="1" w:styleId="WW-EndnoteReference7">
    <w:name w:val="WW-Endnote Reference7"/>
    <w:rsid w:val="0086339C"/>
    <w:rPr>
      <w:vertAlign w:val="superscript"/>
    </w:rPr>
  </w:style>
  <w:style w:type="character" w:customStyle="1" w:styleId="WW-FootnoteReference8">
    <w:name w:val="WW-Footnote Reference8"/>
    <w:rsid w:val="0086339C"/>
    <w:rPr>
      <w:vertAlign w:val="superscript"/>
    </w:rPr>
  </w:style>
  <w:style w:type="character" w:customStyle="1" w:styleId="WW-EndnoteReference8">
    <w:name w:val="WW-Endnote Reference8"/>
    <w:rsid w:val="0086339C"/>
    <w:rPr>
      <w:vertAlign w:val="superscript"/>
    </w:rPr>
  </w:style>
  <w:style w:type="character" w:customStyle="1" w:styleId="WW-FootnoteReference9">
    <w:name w:val="WW-Footnote Reference9"/>
    <w:rsid w:val="0086339C"/>
    <w:rPr>
      <w:vertAlign w:val="superscript"/>
    </w:rPr>
  </w:style>
  <w:style w:type="character" w:customStyle="1" w:styleId="WW-EndnoteReference9">
    <w:name w:val="WW-Endnote Reference9"/>
    <w:rsid w:val="0086339C"/>
    <w:rPr>
      <w:vertAlign w:val="superscript"/>
    </w:rPr>
  </w:style>
  <w:style w:type="character" w:customStyle="1" w:styleId="WW-FootnoteReference10">
    <w:name w:val="WW-Footnote Reference10"/>
    <w:rsid w:val="0086339C"/>
    <w:rPr>
      <w:vertAlign w:val="superscript"/>
    </w:rPr>
  </w:style>
  <w:style w:type="character" w:customStyle="1" w:styleId="WW-EndnoteReference10">
    <w:name w:val="WW-Endnote Reference10"/>
    <w:rsid w:val="0086339C"/>
    <w:rPr>
      <w:vertAlign w:val="superscript"/>
    </w:rPr>
  </w:style>
  <w:style w:type="character" w:customStyle="1" w:styleId="WW-FootnoteReference11">
    <w:name w:val="WW-Footnote Reference11"/>
    <w:rsid w:val="0086339C"/>
    <w:rPr>
      <w:vertAlign w:val="superscript"/>
    </w:rPr>
  </w:style>
  <w:style w:type="character" w:customStyle="1" w:styleId="WW-EndnoteReference11">
    <w:name w:val="WW-Endnote Reference11"/>
    <w:rsid w:val="0086339C"/>
    <w:rPr>
      <w:vertAlign w:val="superscript"/>
    </w:rPr>
  </w:style>
  <w:style w:type="character" w:customStyle="1" w:styleId="WW-FootnoteReference12">
    <w:name w:val="WW-Footnote Reference12"/>
    <w:rsid w:val="0086339C"/>
    <w:rPr>
      <w:vertAlign w:val="superscript"/>
    </w:rPr>
  </w:style>
  <w:style w:type="character" w:customStyle="1" w:styleId="WW-EndnoteReference12">
    <w:name w:val="WW-Endnote Reference12"/>
    <w:rsid w:val="0086339C"/>
    <w:rPr>
      <w:vertAlign w:val="superscript"/>
    </w:rPr>
  </w:style>
  <w:style w:type="character" w:customStyle="1" w:styleId="WW-FootnoteReference13">
    <w:name w:val="WW-Footnote Reference13"/>
    <w:rsid w:val="0086339C"/>
    <w:rPr>
      <w:vertAlign w:val="superscript"/>
    </w:rPr>
  </w:style>
  <w:style w:type="character" w:customStyle="1" w:styleId="WW-EndnoteReference13">
    <w:name w:val="WW-Endnote Reference13"/>
    <w:rsid w:val="0086339C"/>
    <w:rPr>
      <w:vertAlign w:val="superscript"/>
    </w:rPr>
  </w:style>
  <w:style w:type="character" w:styleId="FootnoteReference">
    <w:name w:val="footnote reference"/>
    <w:rsid w:val="0086339C"/>
    <w:rPr>
      <w:vertAlign w:val="superscript"/>
    </w:rPr>
  </w:style>
  <w:style w:type="character" w:styleId="EndnoteReference">
    <w:name w:val="endnote reference"/>
    <w:rsid w:val="0086339C"/>
    <w:rPr>
      <w:vertAlign w:val="superscript"/>
    </w:rPr>
  </w:style>
  <w:style w:type="character" w:customStyle="1" w:styleId="20">
    <w:name w:val="Παραπομπή υποσημείωσης2"/>
    <w:rsid w:val="0086339C"/>
    <w:rPr>
      <w:vertAlign w:val="superscript"/>
    </w:rPr>
  </w:style>
  <w:style w:type="character" w:customStyle="1" w:styleId="21">
    <w:name w:val="Παραπομπή σημείωσης τέλους2"/>
    <w:rsid w:val="0086339C"/>
    <w:rPr>
      <w:vertAlign w:val="superscript"/>
    </w:rPr>
  </w:style>
  <w:style w:type="character" w:customStyle="1" w:styleId="WW-FootnoteReference14">
    <w:name w:val="WW-Footnote Reference14"/>
    <w:rsid w:val="0086339C"/>
    <w:rPr>
      <w:vertAlign w:val="superscript"/>
    </w:rPr>
  </w:style>
  <w:style w:type="character" w:customStyle="1" w:styleId="WW-EndnoteReference14">
    <w:name w:val="WW-Endnote Reference14"/>
    <w:rsid w:val="0086339C"/>
    <w:rPr>
      <w:vertAlign w:val="superscript"/>
    </w:rPr>
  </w:style>
  <w:style w:type="character" w:customStyle="1" w:styleId="WW-FootnoteReference15">
    <w:name w:val="WW-Footnote Reference15"/>
    <w:rsid w:val="0086339C"/>
    <w:rPr>
      <w:vertAlign w:val="superscript"/>
    </w:rPr>
  </w:style>
  <w:style w:type="character" w:customStyle="1" w:styleId="WW-EndnoteReference15">
    <w:name w:val="WW-Endnote Reference15"/>
    <w:rsid w:val="0086339C"/>
    <w:rPr>
      <w:vertAlign w:val="superscript"/>
    </w:rPr>
  </w:style>
  <w:style w:type="character" w:customStyle="1" w:styleId="WW-FootnoteReference16">
    <w:name w:val="WW-Footnote Reference16"/>
    <w:rsid w:val="0086339C"/>
    <w:rPr>
      <w:vertAlign w:val="superscript"/>
    </w:rPr>
  </w:style>
  <w:style w:type="character" w:customStyle="1" w:styleId="WW-EndnoteReference16">
    <w:name w:val="WW-Endnote Reference16"/>
    <w:rsid w:val="0086339C"/>
    <w:rPr>
      <w:vertAlign w:val="superscript"/>
    </w:rPr>
  </w:style>
  <w:style w:type="character" w:customStyle="1" w:styleId="WW-FootnoteReference17">
    <w:name w:val="WW-Footnote Reference17"/>
    <w:rsid w:val="0086339C"/>
    <w:rPr>
      <w:vertAlign w:val="superscript"/>
    </w:rPr>
  </w:style>
  <w:style w:type="character" w:customStyle="1" w:styleId="WW-EndnoteReference17">
    <w:name w:val="WW-Endnote Reference17"/>
    <w:rsid w:val="0086339C"/>
    <w:rPr>
      <w:vertAlign w:val="superscript"/>
    </w:rPr>
  </w:style>
  <w:style w:type="character" w:customStyle="1" w:styleId="30">
    <w:name w:val="Παραπομπή υποσημείωσης3"/>
    <w:rsid w:val="0086339C"/>
    <w:rPr>
      <w:vertAlign w:val="superscript"/>
    </w:rPr>
  </w:style>
  <w:style w:type="character" w:customStyle="1" w:styleId="31">
    <w:name w:val="Παραπομπή σημείωσης τέλους3"/>
    <w:rsid w:val="0086339C"/>
    <w:rPr>
      <w:vertAlign w:val="superscript"/>
    </w:rPr>
  </w:style>
  <w:style w:type="character" w:customStyle="1" w:styleId="WW-FootnoteReference18">
    <w:name w:val="WW-Footnote Reference18"/>
    <w:rsid w:val="0086339C"/>
    <w:rPr>
      <w:vertAlign w:val="superscript"/>
    </w:rPr>
  </w:style>
  <w:style w:type="character" w:customStyle="1" w:styleId="WW-EndnoteReference18">
    <w:name w:val="WW-Endnote Reference18"/>
    <w:rsid w:val="0086339C"/>
    <w:rPr>
      <w:vertAlign w:val="superscript"/>
    </w:rPr>
  </w:style>
  <w:style w:type="character" w:customStyle="1" w:styleId="00">
    <w:name w:val="Παραπομπή υποσημείωσης_0"/>
    <w:uiPriority w:val="99"/>
    <w:rsid w:val="0086339C"/>
    <w:rPr>
      <w:vertAlign w:val="superscript"/>
    </w:rPr>
  </w:style>
  <w:style w:type="character" w:customStyle="1" w:styleId="01">
    <w:name w:val="Παραπομπή σημείωσης τέλους_0"/>
    <w:rsid w:val="0086339C"/>
    <w:rPr>
      <w:vertAlign w:val="superscript"/>
    </w:rPr>
  </w:style>
  <w:style w:type="character" w:customStyle="1" w:styleId="WW-FootnoteReference19">
    <w:name w:val="WW-Footnote Reference19"/>
    <w:rsid w:val="0086339C"/>
    <w:rPr>
      <w:vertAlign w:val="superscript"/>
    </w:rPr>
  </w:style>
  <w:style w:type="paragraph" w:customStyle="1" w:styleId="a5">
    <w:name w:val="Επικεφαλίδα"/>
    <w:basedOn w:val="Normal"/>
    <w:next w:val="BodyText"/>
    <w:rsid w:val="0086339C"/>
    <w:pPr>
      <w:keepNext/>
      <w:spacing w:before="240" w:after="120" w:line="312" w:lineRule="auto"/>
      <w:jc w:val="both"/>
    </w:pPr>
    <w:rPr>
      <w:rFonts w:ascii="Liberation Sans" w:eastAsia="Microsoft YaHei" w:hAnsi="Liberation Sans" w:cs="Mangal"/>
      <w:sz w:val="28"/>
      <w:szCs w:val="28"/>
      <w:lang w:eastAsia="el-GR"/>
    </w:rPr>
  </w:style>
  <w:style w:type="paragraph" w:styleId="BodyText">
    <w:name w:val="Body Text"/>
    <w:basedOn w:val="Normal"/>
    <w:link w:val="BodyTextChar1"/>
    <w:qFormat/>
    <w:rsid w:val="0086339C"/>
    <w:pPr>
      <w:suppressAutoHyphens/>
      <w:spacing w:after="240" w:line="312" w:lineRule="auto"/>
      <w:jc w:val="both"/>
    </w:pPr>
    <w:rPr>
      <w:rFonts w:ascii="Calibri" w:eastAsia="Times New Roman" w:hAnsi="Calibri" w:cs="Times New Roman"/>
      <w:szCs w:val="24"/>
      <w:lang w:eastAsia="el-GR"/>
    </w:rPr>
  </w:style>
  <w:style w:type="character" w:customStyle="1" w:styleId="BodyTextChar1">
    <w:name w:val="Body Text Char1"/>
    <w:basedOn w:val="DefaultParagraphFont"/>
    <w:link w:val="BodyText"/>
    <w:rsid w:val="0086339C"/>
    <w:rPr>
      <w:rFonts w:ascii="Calibri" w:eastAsia="Times New Roman" w:hAnsi="Calibri" w:cs="Times New Roman"/>
      <w:szCs w:val="24"/>
      <w:lang w:eastAsia="el-GR"/>
    </w:rPr>
  </w:style>
  <w:style w:type="paragraph" w:styleId="List">
    <w:name w:val="List"/>
    <w:basedOn w:val="BodyText"/>
    <w:rsid w:val="0086339C"/>
    <w:rPr>
      <w:rFonts w:cs="Mangal"/>
    </w:rPr>
  </w:style>
  <w:style w:type="paragraph" w:styleId="Caption">
    <w:name w:val="caption"/>
    <w:basedOn w:val="Normal"/>
    <w:link w:val="CaptionChar"/>
    <w:qFormat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Mangal"/>
      <w:i/>
      <w:iCs/>
      <w:sz w:val="24"/>
      <w:szCs w:val="24"/>
      <w:lang w:eastAsia="el-GR"/>
    </w:rPr>
  </w:style>
  <w:style w:type="paragraph" w:customStyle="1" w:styleId="a6">
    <w:name w:val="Ευρετήριο"/>
    <w:basedOn w:val="Normal"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Mangal"/>
      <w:szCs w:val="24"/>
      <w:lang w:eastAsia="el-GR"/>
    </w:rPr>
  </w:style>
  <w:style w:type="paragraph" w:customStyle="1" w:styleId="02">
    <w:name w:val="Λεζάντα_0"/>
    <w:basedOn w:val="Normal"/>
    <w:qFormat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Mangal"/>
      <w:i/>
      <w:iCs/>
      <w:sz w:val="24"/>
      <w:szCs w:val="24"/>
      <w:lang w:eastAsia="el-GR"/>
    </w:rPr>
  </w:style>
  <w:style w:type="paragraph" w:customStyle="1" w:styleId="32">
    <w:name w:val="Λεζάντα3"/>
    <w:basedOn w:val="Normal"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Mangal"/>
      <w:i/>
      <w:iCs/>
      <w:sz w:val="24"/>
      <w:szCs w:val="24"/>
      <w:lang w:eastAsia="el-GR"/>
    </w:rPr>
  </w:style>
  <w:style w:type="paragraph" w:customStyle="1" w:styleId="WW-Caption">
    <w:name w:val="WW-Caption"/>
    <w:basedOn w:val="Normal"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Mangal"/>
      <w:i/>
      <w:iCs/>
      <w:sz w:val="24"/>
      <w:szCs w:val="24"/>
      <w:lang w:eastAsia="el-GR"/>
    </w:rPr>
  </w:style>
  <w:style w:type="paragraph" w:customStyle="1" w:styleId="WW-Caption1">
    <w:name w:val="WW-Caption1"/>
    <w:basedOn w:val="Normal"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Mangal"/>
      <w:i/>
      <w:iCs/>
      <w:sz w:val="24"/>
      <w:szCs w:val="24"/>
      <w:lang w:eastAsia="el-GR"/>
    </w:rPr>
  </w:style>
  <w:style w:type="paragraph" w:customStyle="1" w:styleId="WW-Caption11">
    <w:name w:val="WW-Caption11"/>
    <w:basedOn w:val="Normal"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Mangal"/>
      <w:i/>
      <w:iCs/>
      <w:sz w:val="24"/>
      <w:szCs w:val="24"/>
      <w:lang w:eastAsia="el-GR"/>
    </w:rPr>
  </w:style>
  <w:style w:type="paragraph" w:customStyle="1" w:styleId="WW-Caption111">
    <w:name w:val="WW-Caption111"/>
    <w:basedOn w:val="Normal"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Mangal"/>
      <w:i/>
      <w:iCs/>
      <w:sz w:val="24"/>
      <w:szCs w:val="24"/>
      <w:lang w:eastAsia="el-GR"/>
    </w:rPr>
  </w:style>
  <w:style w:type="paragraph" w:customStyle="1" w:styleId="22">
    <w:name w:val="Λεζάντα2"/>
    <w:basedOn w:val="Normal"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Mangal"/>
      <w:i/>
      <w:iCs/>
      <w:sz w:val="24"/>
      <w:szCs w:val="24"/>
      <w:lang w:eastAsia="el-GR"/>
    </w:rPr>
  </w:style>
  <w:style w:type="paragraph" w:customStyle="1" w:styleId="Caption1">
    <w:name w:val="Caption1"/>
    <w:basedOn w:val="Normal"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Mangal"/>
      <w:i/>
      <w:iCs/>
      <w:sz w:val="24"/>
      <w:szCs w:val="24"/>
      <w:lang w:eastAsia="el-GR"/>
    </w:rPr>
  </w:style>
  <w:style w:type="paragraph" w:customStyle="1" w:styleId="WW-Caption1111">
    <w:name w:val="WW-Caption1111"/>
    <w:basedOn w:val="Normal"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Mangal"/>
      <w:i/>
      <w:iCs/>
      <w:sz w:val="24"/>
      <w:szCs w:val="24"/>
      <w:lang w:eastAsia="el-GR"/>
    </w:rPr>
  </w:style>
  <w:style w:type="paragraph" w:customStyle="1" w:styleId="WW-Caption11111">
    <w:name w:val="WW-Caption11111"/>
    <w:basedOn w:val="Normal"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Mangal"/>
      <w:i/>
      <w:iCs/>
      <w:sz w:val="24"/>
      <w:szCs w:val="24"/>
      <w:lang w:eastAsia="el-GR"/>
    </w:rPr>
  </w:style>
  <w:style w:type="paragraph" w:customStyle="1" w:styleId="WW-Caption111111">
    <w:name w:val="WW-Caption111111"/>
    <w:basedOn w:val="Normal"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Mangal"/>
      <w:i/>
      <w:iCs/>
      <w:sz w:val="24"/>
      <w:szCs w:val="24"/>
      <w:lang w:eastAsia="el-GR"/>
    </w:rPr>
  </w:style>
  <w:style w:type="paragraph" w:customStyle="1" w:styleId="WW-Caption1111111">
    <w:name w:val="WW-Caption1111111"/>
    <w:basedOn w:val="Normal"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Mangal"/>
      <w:i/>
      <w:iCs/>
      <w:sz w:val="24"/>
      <w:szCs w:val="24"/>
      <w:lang w:eastAsia="el-GR"/>
    </w:rPr>
  </w:style>
  <w:style w:type="paragraph" w:customStyle="1" w:styleId="WW-Caption11111111">
    <w:name w:val="WW-Caption11111111"/>
    <w:basedOn w:val="Normal"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Mangal"/>
      <w:i/>
      <w:iCs/>
      <w:sz w:val="24"/>
      <w:szCs w:val="24"/>
      <w:lang w:eastAsia="el-GR"/>
    </w:rPr>
  </w:style>
  <w:style w:type="paragraph" w:customStyle="1" w:styleId="WW-Caption111111111">
    <w:name w:val="WW-Caption111111111"/>
    <w:basedOn w:val="Normal"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Mangal"/>
      <w:i/>
      <w:iCs/>
      <w:sz w:val="24"/>
      <w:szCs w:val="24"/>
      <w:lang w:eastAsia="el-GR"/>
    </w:rPr>
  </w:style>
  <w:style w:type="paragraph" w:customStyle="1" w:styleId="WW-Caption1111111111">
    <w:name w:val="WW-Caption1111111111"/>
    <w:basedOn w:val="Normal"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Mangal"/>
      <w:i/>
      <w:iCs/>
      <w:sz w:val="24"/>
      <w:szCs w:val="24"/>
      <w:lang w:eastAsia="el-GR"/>
    </w:rPr>
  </w:style>
  <w:style w:type="paragraph" w:customStyle="1" w:styleId="WW-Caption11111111111">
    <w:name w:val="WW-Caption11111111111"/>
    <w:basedOn w:val="Normal"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Mangal"/>
      <w:i/>
      <w:iCs/>
      <w:sz w:val="24"/>
      <w:szCs w:val="24"/>
      <w:lang w:eastAsia="el-GR"/>
    </w:rPr>
  </w:style>
  <w:style w:type="paragraph" w:customStyle="1" w:styleId="WW-Caption111111111111">
    <w:name w:val="WW-Caption111111111111"/>
    <w:basedOn w:val="Normal"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Mangal"/>
      <w:i/>
      <w:iCs/>
      <w:sz w:val="24"/>
      <w:szCs w:val="24"/>
      <w:lang w:eastAsia="el-GR"/>
    </w:rPr>
  </w:style>
  <w:style w:type="paragraph" w:customStyle="1" w:styleId="WW-Caption1111111111111">
    <w:name w:val="WW-Caption1111111111111"/>
    <w:basedOn w:val="Normal"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Mangal"/>
      <w:i/>
      <w:iCs/>
      <w:sz w:val="24"/>
      <w:szCs w:val="24"/>
      <w:lang w:eastAsia="el-GR"/>
    </w:rPr>
  </w:style>
  <w:style w:type="paragraph" w:customStyle="1" w:styleId="WW-Caption11111111111111">
    <w:name w:val="WW-Caption11111111111111"/>
    <w:basedOn w:val="Normal"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Mangal"/>
      <w:i/>
      <w:iCs/>
      <w:sz w:val="24"/>
      <w:szCs w:val="24"/>
      <w:lang w:eastAsia="el-GR"/>
    </w:rPr>
  </w:style>
  <w:style w:type="paragraph" w:customStyle="1" w:styleId="13">
    <w:name w:val="Λεζάντα1"/>
    <w:basedOn w:val="Normal"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Mangal"/>
      <w:i/>
      <w:iCs/>
      <w:sz w:val="24"/>
      <w:szCs w:val="24"/>
      <w:lang w:eastAsia="el-GR"/>
    </w:rPr>
  </w:style>
  <w:style w:type="paragraph" w:customStyle="1" w:styleId="WW-Caption111111111111111">
    <w:name w:val="WW-Caption111111111111111"/>
    <w:basedOn w:val="Normal"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Mangal"/>
      <w:i/>
      <w:iCs/>
      <w:sz w:val="24"/>
      <w:szCs w:val="24"/>
      <w:lang w:eastAsia="el-GR"/>
    </w:rPr>
  </w:style>
  <w:style w:type="paragraph" w:customStyle="1" w:styleId="WW-Caption1111111111111111">
    <w:name w:val="WW-Caption1111111111111111"/>
    <w:basedOn w:val="Normal"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Mangal"/>
      <w:i/>
      <w:iCs/>
      <w:sz w:val="24"/>
      <w:szCs w:val="24"/>
      <w:lang w:eastAsia="el-GR"/>
    </w:rPr>
  </w:style>
  <w:style w:type="paragraph" w:customStyle="1" w:styleId="WW-Caption11111111111111111">
    <w:name w:val="WW-Caption11111111111111111"/>
    <w:basedOn w:val="Normal"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Mangal"/>
      <w:i/>
      <w:iCs/>
      <w:sz w:val="24"/>
      <w:szCs w:val="24"/>
      <w:lang w:eastAsia="el-GR"/>
    </w:rPr>
  </w:style>
  <w:style w:type="paragraph" w:customStyle="1" w:styleId="WW-Caption111111111111111111">
    <w:name w:val="WW-Caption111111111111111111"/>
    <w:basedOn w:val="Normal"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Mangal"/>
      <w:i/>
      <w:iCs/>
      <w:sz w:val="24"/>
      <w:szCs w:val="24"/>
      <w:lang w:eastAsia="el-GR"/>
    </w:rPr>
  </w:style>
  <w:style w:type="paragraph" w:customStyle="1" w:styleId="Bullet">
    <w:name w:val="Bullet"/>
    <w:basedOn w:val="Normal"/>
    <w:rsid w:val="0086339C"/>
    <w:pPr>
      <w:numPr>
        <w:numId w:val="2"/>
      </w:numPr>
      <w:tabs>
        <w:tab w:val="clear" w:pos="397"/>
      </w:tabs>
      <w:spacing w:before="120" w:after="100" w:line="312" w:lineRule="auto"/>
      <w:ind w:left="0" w:firstLine="0"/>
      <w:jc w:val="both"/>
    </w:pPr>
    <w:rPr>
      <w:rFonts w:ascii="Calibri" w:eastAsia="MS Mincho" w:hAnsi="Calibri" w:cs="Times New Roman"/>
      <w:szCs w:val="24"/>
      <w:lang w:val="en-US" w:eastAsia="ja-JP"/>
    </w:rPr>
  </w:style>
  <w:style w:type="paragraph" w:styleId="Date">
    <w:name w:val="Date"/>
    <w:basedOn w:val="Normal"/>
    <w:next w:val="Normal"/>
    <w:link w:val="DateChar1"/>
    <w:qFormat/>
    <w:rsid w:val="0086339C"/>
    <w:pPr>
      <w:spacing w:after="100" w:line="312" w:lineRule="auto"/>
      <w:jc w:val="both"/>
    </w:pPr>
    <w:rPr>
      <w:rFonts w:ascii="Calibri" w:eastAsia="MS Mincho" w:hAnsi="Calibri" w:cs="Times New Roman"/>
      <w:szCs w:val="24"/>
      <w:lang w:val="en-US" w:eastAsia="ja-JP"/>
    </w:rPr>
  </w:style>
  <w:style w:type="character" w:customStyle="1" w:styleId="DateChar1">
    <w:name w:val="Date Char1"/>
    <w:basedOn w:val="DefaultParagraphFont"/>
    <w:link w:val="Date"/>
    <w:rsid w:val="0086339C"/>
    <w:rPr>
      <w:rFonts w:ascii="Calibri" w:eastAsia="MS Mincho" w:hAnsi="Calibri" w:cs="Times New Roman"/>
      <w:szCs w:val="24"/>
      <w:lang w:val="en-US" w:eastAsia="ja-JP"/>
    </w:rPr>
  </w:style>
  <w:style w:type="paragraph" w:customStyle="1" w:styleId="DocTitle">
    <w:name w:val="Doc Title"/>
    <w:basedOn w:val="Heading1"/>
    <w:rsid w:val="0086339C"/>
  </w:style>
  <w:style w:type="paragraph" w:customStyle="1" w:styleId="inserttext">
    <w:name w:val="insert text"/>
    <w:basedOn w:val="Normal"/>
    <w:rsid w:val="0086339C"/>
    <w:pPr>
      <w:spacing w:after="100" w:line="312" w:lineRule="auto"/>
      <w:ind w:left="794"/>
      <w:jc w:val="both"/>
    </w:pPr>
    <w:rPr>
      <w:rFonts w:ascii="Calibri" w:eastAsia="MS Mincho" w:hAnsi="Calibri" w:cs="Times New Roman"/>
      <w:szCs w:val="24"/>
      <w:lang w:val="en-US" w:eastAsia="ja-JP"/>
    </w:rPr>
  </w:style>
  <w:style w:type="paragraph" w:styleId="Footer">
    <w:name w:val="footer"/>
    <w:aliases w:val="ft,_?p?s???d?"/>
    <w:basedOn w:val="Normal"/>
    <w:link w:val="FooterChar1"/>
    <w:uiPriority w:val="99"/>
    <w:rsid w:val="0086339C"/>
    <w:pPr>
      <w:spacing w:after="100" w:line="312" w:lineRule="auto"/>
      <w:jc w:val="both"/>
    </w:pPr>
    <w:rPr>
      <w:rFonts w:ascii="Calibri" w:eastAsia="MS Mincho" w:hAnsi="Calibri" w:cs="Times New Roman"/>
      <w:szCs w:val="24"/>
      <w:lang w:val="en-US" w:eastAsia="ja-JP"/>
    </w:rPr>
  </w:style>
  <w:style w:type="character" w:customStyle="1" w:styleId="FooterChar1">
    <w:name w:val="Footer Char1"/>
    <w:aliases w:val="ft Char1,_?p?s???d? Char1"/>
    <w:basedOn w:val="DefaultParagraphFont"/>
    <w:link w:val="Footer"/>
    <w:uiPriority w:val="99"/>
    <w:rsid w:val="0086339C"/>
    <w:rPr>
      <w:rFonts w:ascii="Calibri" w:eastAsia="MS Mincho" w:hAnsi="Calibri" w:cs="Times New Roman"/>
      <w:szCs w:val="24"/>
      <w:lang w:val="en-US" w:eastAsia="ja-JP"/>
    </w:rPr>
  </w:style>
  <w:style w:type="paragraph" w:styleId="Header">
    <w:name w:val="header"/>
    <w:aliases w:val="hd"/>
    <w:basedOn w:val="Normal"/>
    <w:link w:val="HeaderChar1"/>
    <w:rsid w:val="0086339C"/>
    <w:pPr>
      <w:spacing w:before="120" w:after="120" w:line="312" w:lineRule="auto"/>
      <w:jc w:val="both"/>
    </w:pPr>
    <w:rPr>
      <w:rFonts w:ascii="Calibri" w:eastAsia="Times New Roman" w:hAnsi="Calibri" w:cs="Times New Roman"/>
      <w:szCs w:val="24"/>
      <w:lang w:eastAsia="el-GR"/>
    </w:rPr>
  </w:style>
  <w:style w:type="character" w:customStyle="1" w:styleId="HeaderChar1">
    <w:name w:val="Header Char1"/>
    <w:aliases w:val="hd Char1"/>
    <w:basedOn w:val="DefaultParagraphFont"/>
    <w:link w:val="Header"/>
    <w:rsid w:val="0086339C"/>
    <w:rPr>
      <w:rFonts w:ascii="Calibri" w:eastAsia="Times New Roman" w:hAnsi="Calibri" w:cs="Times New Roman"/>
      <w:szCs w:val="24"/>
      <w:lang w:eastAsia="el-GR"/>
    </w:rPr>
  </w:style>
  <w:style w:type="paragraph" w:styleId="BalloonText">
    <w:name w:val="Balloon Text"/>
    <w:basedOn w:val="Normal"/>
    <w:link w:val="BalloonTextChar1"/>
    <w:uiPriority w:val="99"/>
    <w:rsid w:val="0086339C"/>
    <w:pPr>
      <w:spacing w:before="120" w:after="120" w:line="312" w:lineRule="auto"/>
      <w:jc w:val="both"/>
    </w:pPr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BalloonTextChar1">
    <w:name w:val="Balloon Text Char1"/>
    <w:basedOn w:val="DefaultParagraphFont"/>
    <w:link w:val="BalloonText"/>
    <w:uiPriority w:val="99"/>
    <w:rsid w:val="0086339C"/>
    <w:rPr>
      <w:rFonts w:ascii="Tahoma" w:eastAsia="Times New Roman" w:hAnsi="Tahoma" w:cs="Tahoma"/>
      <w:sz w:val="16"/>
      <w:szCs w:val="16"/>
      <w:lang w:eastAsia="el-GR"/>
    </w:rPr>
  </w:style>
  <w:style w:type="paragraph" w:styleId="CommentText">
    <w:name w:val="annotation text"/>
    <w:basedOn w:val="Normal"/>
    <w:link w:val="CommentTextChar2"/>
    <w:uiPriority w:val="99"/>
    <w:rsid w:val="0086339C"/>
    <w:pPr>
      <w:spacing w:before="120" w:after="120" w:line="312" w:lineRule="auto"/>
      <w:jc w:val="both"/>
    </w:pPr>
    <w:rPr>
      <w:rFonts w:ascii="Calibri" w:eastAsia="Times New Roman" w:hAnsi="Calibri" w:cs="Times New Roman"/>
      <w:sz w:val="20"/>
      <w:szCs w:val="20"/>
      <w:lang w:eastAsia="el-GR"/>
    </w:rPr>
  </w:style>
  <w:style w:type="character" w:customStyle="1" w:styleId="CommentTextChar2">
    <w:name w:val="Comment Text Char2"/>
    <w:basedOn w:val="DefaultParagraphFont"/>
    <w:link w:val="CommentText"/>
    <w:uiPriority w:val="99"/>
    <w:rsid w:val="0086339C"/>
    <w:rPr>
      <w:rFonts w:ascii="Calibri" w:eastAsia="Times New Roman" w:hAnsi="Calibri" w:cs="Times New Roman"/>
      <w:sz w:val="20"/>
      <w:szCs w:val="20"/>
      <w:lang w:eastAsia="el-GR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rsid w:val="0086339C"/>
    <w:rPr>
      <w:b/>
      <w:bCs/>
    </w:rPr>
  </w:style>
  <w:style w:type="character" w:customStyle="1" w:styleId="CommentSubjectChar1">
    <w:name w:val="Comment Subject Char1"/>
    <w:basedOn w:val="CommentTextChar2"/>
    <w:link w:val="CommentSubject"/>
    <w:uiPriority w:val="99"/>
    <w:rsid w:val="0086339C"/>
    <w:rPr>
      <w:rFonts w:ascii="Calibri" w:eastAsia="Times New Roman" w:hAnsi="Calibri" w:cs="Times New Roman"/>
      <w:b/>
      <w:bCs/>
      <w:sz w:val="20"/>
      <w:szCs w:val="20"/>
      <w:lang w:eastAsia="el-GR"/>
    </w:rPr>
  </w:style>
  <w:style w:type="paragraph" w:styleId="Revision">
    <w:name w:val="Revision"/>
    <w:uiPriority w:val="71"/>
    <w:rsid w:val="008633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western">
    <w:name w:val="western"/>
    <w:basedOn w:val="Normal"/>
    <w:rsid w:val="0086339C"/>
    <w:pPr>
      <w:suppressAutoHyphens/>
      <w:spacing w:before="280" w:after="200" w:line="312" w:lineRule="auto"/>
      <w:jc w:val="both"/>
    </w:pPr>
    <w:rPr>
      <w:rFonts w:ascii="Arial Unicode MS" w:eastAsia="Arial Unicode MS" w:hAnsi="Arial Unicode MS" w:cs="Arial Unicode MS"/>
      <w:szCs w:val="24"/>
      <w:lang w:eastAsia="el-GR"/>
    </w:rPr>
  </w:style>
  <w:style w:type="paragraph" w:styleId="FootnoteText">
    <w:name w:val="footnote text"/>
    <w:basedOn w:val="Normal"/>
    <w:link w:val="FootnoteTextChar4"/>
    <w:uiPriority w:val="9"/>
    <w:qFormat/>
    <w:rsid w:val="0086339C"/>
    <w:pPr>
      <w:spacing w:after="0" w:line="240" w:lineRule="auto"/>
      <w:ind w:left="425" w:hanging="425"/>
      <w:jc w:val="both"/>
    </w:pPr>
    <w:rPr>
      <w:rFonts w:ascii="Calibri" w:eastAsia="Times New Roman" w:hAnsi="Calibri" w:cs="Times New Roman"/>
      <w:sz w:val="18"/>
      <w:szCs w:val="20"/>
      <w:lang w:val="en-IE" w:eastAsia="el-GR"/>
    </w:rPr>
  </w:style>
  <w:style w:type="character" w:customStyle="1" w:styleId="FootnoteTextChar4">
    <w:name w:val="Footnote Text Char4"/>
    <w:basedOn w:val="DefaultParagraphFont"/>
    <w:link w:val="FootnoteText"/>
    <w:uiPriority w:val="9"/>
    <w:rsid w:val="0086339C"/>
    <w:rPr>
      <w:rFonts w:ascii="Calibri" w:eastAsia="Times New Roman" w:hAnsi="Calibri" w:cs="Times New Roman"/>
      <w:sz w:val="18"/>
      <w:szCs w:val="20"/>
      <w:lang w:val="en-IE" w:eastAsia="el-GR"/>
    </w:rPr>
  </w:style>
  <w:style w:type="paragraph" w:styleId="TOC1">
    <w:name w:val="toc 1"/>
    <w:basedOn w:val="Normal"/>
    <w:next w:val="Normal"/>
    <w:uiPriority w:val="39"/>
    <w:rsid w:val="0086339C"/>
    <w:pPr>
      <w:spacing w:before="120" w:after="120" w:line="312" w:lineRule="auto"/>
    </w:pPr>
    <w:rPr>
      <w:rFonts w:ascii="Calibri" w:eastAsia="Times New Roman" w:hAnsi="Calibri" w:cs="Calibri"/>
      <w:b/>
      <w:bCs/>
      <w:caps/>
      <w:sz w:val="20"/>
      <w:szCs w:val="20"/>
      <w:lang w:eastAsia="el-GR"/>
    </w:rPr>
  </w:style>
  <w:style w:type="paragraph" w:styleId="TOC2">
    <w:name w:val="toc 2"/>
    <w:basedOn w:val="Normal"/>
    <w:next w:val="Normal"/>
    <w:uiPriority w:val="39"/>
    <w:rsid w:val="0086339C"/>
    <w:pPr>
      <w:spacing w:after="0" w:line="312" w:lineRule="auto"/>
      <w:ind w:left="220"/>
    </w:pPr>
    <w:rPr>
      <w:rFonts w:ascii="Calibri" w:eastAsia="Times New Roman" w:hAnsi="Calibri" w:cs="Calibri"/>
      <w:smallCaps/>
      <w:sz w:val="20"/>
      <w:szCs w:val="20"/>
      <w:lang w:eastAsia="el-GR"/>
    </w:rPr>
  </w:style>
  <w:style w:type="paragraph" w:styleId="TOC3">
    <w:name w:val="toc 3"/>
    <w:basedOn w:val="Normal"/>
    <w:next w:val="Normal"/>
    <w:uiPriority w:val="39"/>
    <w:rsid w:val="0086339C"/>
    <w:pPr>
      <w:spacing w:after="0" w:line="312" w:lineRule="auto"/>
      <w:ind w:left="440"/>
    </w:pPr>
    <w:rPr>
      <w:rFonts w:ascii="Calibri" w:eastAsia="Times New Roman" w:hAnsi="Calibri" w:cs="Calibri"/>
      <w:i/>
      <w:iCs/>
      <w:sz w:val="20"/>
      <w:szCs w:val="20"/>
      <w:lang w:eastAsia="el-GR"/>
    </w:rPr>
  </w:style>
  <w:style w:type="paragraph" w:styleId="TOC4">
    <w:name w:val="toc 4"/>
    <w:basedOn w:val="Normal"/>
    <w:next w:val="Normal"/>
    <w:uiPriority w:val="39"/>
    <w:rsid w:val="0086339C"/>
    <w:pPr>
      <w:spacing w:after="0" w:line="312" w:lineRule="auto"/>
      <w:ind w:left="660"/>
    </w:pPr>
    <w:rPr>
      <w:rFonts w:ascii="Calibri" w:eastAsia="Times New Roman" w:hAnsi="Calibri" w:cs="Calibri"/>
      <w:sz w:val="18"/>
      <w:szCs w:val="18"/>
      <w:lang w:eastAsia="el-GR"/>
    </w:rPr>
  </w:style>
  <w:style w:type="paragraph" w:styleId="TOC5">
    <w:name w:val="toc 5"/>
    <w:basedOn w:val="Normal"/>
    <w:next w:val="Normal"/>
    <w:uiPriority w:val="39"/>
    <w:rsid w:val="0086339C"/>
    <w:pPr>
      <w:spacing w:after="0" w:line="312" w:lineRule="auto"/>
      <w:ind w:left="880"/>
    </w:pPr>
    <w:rPr>
      <w:rFonts w:ascii="Calibri" w:eastAsia="Times New Roman" w:hAnsi="Calibri" w:cs="Calibri"/>
      <w:sz w:val="18"/>
      <w:szCs w:val="18"/>
      <w:lang w:eastAsia="el-GR"/>
    </w:rPr>
  </w:style>
  <w:style w:type="paragraph" w:styleId="TOC6">
    <w:name w:val="toc 6"/>
    <w:basedOn w:val="Normal"/>
    <w:next w:val="Normal"/>
    <w:uiPriority w:val="39"/>
    <w:rsid w:val="0086339C"/>
    <w:pPr>
      <w:spacing w:after="0" w:line="312" w:lineRule="auto"/>
      <w:ind w:left="1100"/>
    </w:pPr>
    <w:rPr>
      <w:rFonts w:ascii="Calibri" w:eastAsia="Times New Roman" w:hAnsi="Calibri" w:cs="Calibri"/>
      <w:sz w:val="18"/>
      <w:szCs w:val="18"/>
      <w:lang w:eastAsia="el-GR"/>
    </w:rPr>
  </w:style>
  <w:style w:type="paragraph" w:styleId="TOC7">
    <w:name w:val="toc 7"/>
    <w:basedOn w:val="Normal"/>
    <w:next w:val="Normal"/>
    <w:uiPriority w:val="39"/>
    <w:rsid w:val="0086339C"/>
    <w:pPr>
      <w:spacing w:after="0" w:line="312" w:lineRule="auto"/>
      <w:ind w:left="1320"/>
    </w:pPr>
    <w:rPr>
      <w:rFonts w:ascii="Calibri" w:eastAsia="Times New Roman" w:hAnsi="Calibri" w:cs="Calibri"/>
      <w:sz w:val="18"/>
      <w:szCs w:val="18"/>
      <w:lang w:eastAsia="el-GR"/>
    </w:rPr>
  </w:style>
  <w:style w:type="paragraph" w:styleId="TOC8">
    <w:name w:val="toc 8"/>
    <w:basedOn w:val="Normal"/>
    <w:next w:val="Normal"/>
    <w:uiPriority w:val="39"/>
    <w:rsid w:val="0086339C"/>
    <w:pPr>
      <w:spacing w:after="0" w:line="312" w:lineRule="auto"/>
      <w:ind w:left="1540"/>
    </w:pPr>
    <w:rPr>
      <w:rFonts w:ascii="Calibri" w:eastAsia="Times New Roman" w:hAnsi="Calibri" w:cs="Calibri"/>
      <w:sz w:val="18"/>
      <w:szCs w:val="18"/>
      <w:lang w:eastAsia="el-GR"/>
    </w:rPr>
  </w:style>
  <w:style w:type="paragraph" w:styleId="TOC9">
    <w:name w:val="toc 9"/>
    <w:basedOn w:val="Normal"/>
    <w:next w:val="Normal"/>
    <w:uiPriority w:val="39"/>
    <w:rsid w:val="0086339C"/>
    <w:pPr>
      <w:spacing w:after="0" w:line="312" w:lineRule="auto"/>
      <w:ind w:left="1760"/>
    </w:pPr>
    <w:rPr>
      <w:rFonts w:ascii="Calibri" w:eastAsia="Times New Roman" w:hAnsi="Calibri" w:cs="Calibri"/>
      <w:sz w:val="18"/>
      <w:szCs w:val="18"/>
      <w:lang w:eastAsia="el-GR"/>
    </w:rPr>
  </w:style>
  <w:style w:type="paragraph" w:customStyle="1" w:styleId="Style1">
    <w:name w:val="Style1"/>
    <w:basedOn w:val="DocTitle"/>
    <w:rsid w:val="0086339C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Heading1"/>
    <w:rsid w:val="0086339C"/>
    <w:rPr>
      <w:rFonts w:ascii="Calibri" w:hAnsi="Calibri" w:cs="Calibri"/>
      <w:lang w:val="el-GR"/>
    </w:rPr>
  </w:style>
  <w:style w:type="paragraph" w:styleId="EndnoteText">
    <w:name w:val="endnote text"/>
    <w:basedOn w:val="Normal"/>
    <w:link w:val="EndnoteTextChar1"/>
    <w:rsid w:val="0086339C"/>
    <w:pPr>
      <w:spacing w:before="120" w:after="120" w:line="312" w:lineRule="auto"/>
      <w:jc w:val="both"/>
    </w:pPr>
    <w:rPr>
      <w:rFonts w:ascii="Calibri" w:eastAsia="Times New Roman" w:hAnsi="Calibri" w:cs="Times New Roman"/>
      <w:sz w:val="20"/>
      <w:szCs w:val="20"/>
      <w:lang w:eastAsia="el-GR"/>
    </w:rPr>
  </w:style>
  <w:style w:type="character" w:customStyle="1" w:styleId="EndnoteTextChar1">
    <w:name w:val="Endnote Text Char1"/>
    <w:basedOn w:val="DefaultParagraphFont"/>
    <w:link w:val="EndnoteText"/>
    <w:rsid w:val="0086339C"/>
    <w:rPr>
      <w:rFonts w:ascii="Calibri" w:eastAsia="Times New Roman" w:hAnsi="Calibri" w:cs="Times New Roman"/>
      <w:sz w:val="20"/>
      <w:szCs w:val="20"/>
      <w:lang w:eastAsia="el-GR"/>
    </w:rPr>
  </w:style>
  <w:style w:type="paragraph" w:customStyle="1" w:styleId="Default">
    <w:name w:val="Default"/>
    <w:rsid w:val="0086339C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7">
    <w:name w:val="Προμορφοποιημένο κείμενο"/>
    <w:basedOn w:val="Normal"/>
    <w:rsid w:val="0086339C"/>
    <w:pPr>
      <w:spacing w:before="120" w:after="120" w:line="312" w:lineRule="auto"/>
      <w:jc w:val="both"/>
    </w:pPr>
    <w:rPr>
      <w:rFonts w:ascii="Calibri" w:eastAsia="Times New Roman" w:hAnsi="Calibri" w:cs="Times New Roman"/>
      <w:szCs w:val="24"/>
      <w:lang w:eastAsia="el-GR"/>
    </w:rPr>
  </w:style>
  <w:style w:type="paragraph" w:styleId="BodyTextIndent">
    <w:name w:val="Body Text Indent"/>
    <w:basedOn w:val="Normal"/>
    <w:link w:val="BodyTextIndentChar"/>
    <w:rsid w:val="0086339C"/>
    <w:pPr>
      <w:spacing w:before="120" w:after="120" w:line="312" w:lineRule="auto"/>
      <w:ind w:firstLine="1134"/>
      <w:jc w:val="both"/>
    </w:pPr>
    <w:rPr>
      <w:rFonts w:ascii="Arial" w:eastAsia="Times New Roman" w:hAnsi="Arial" w:cs="Arial"/>
      <w:szCs w:val="24"/>
      <w:lang w:eastAsia="el-GR"/>
    </w:rPr>
  </w:style>
  <w:style w:type="character" w:customStyle="1" w:styleId="BodyTextIndentChar">
    <w:name w:val="Body Text Indent Char"/>
    <w:basedOn w:val="DefaultParagraphFont"/>
    <w:link w:val="BodyTextIndent"/>
    <w:rsid w:val="0086339C"/>
    <w:rPr>
      <w:rFonts w:ascii="Arial" w:eastAsia="Times New Roman" w:hAnsi="Arial" w:cs="Arial"/>
      <w:szCs w:val="24"/>
      <w:lang w:eastAsia="el-GR"/>
    </w:rPr>
  </w:style>
  <w:style w:type="paragraph" w:customStyle="1" w:styleId="normalwithoutspacing">
    <w:name w:val="normal_without_spacing"/>
    <w:basedOn w:val="Normal"/>
    <w:rsid w:val="0086339C"/>
    <w:pPr>
      <w:spacing w:after="60" w:line="240" w:lineRule="auto"/>
      <w:jc w:val="both"/>
    </w:pPr>
    <w:rPr>
      <w:rFonts w:ascii="Calibri" w:eastAsia="Times New Roman" w:hAnsi="Calibri" w:cs="Times New Roman"/>
      <w:szCs w:val="24"/>
      <w:lang w:eastAsia="el-GR"/>
    </w:rPr>
  </w:style>
  <w:style w:type="paragraph" w:customStyle="1" w:styleId="foothanging">
    <w:name w:val="foot_hanging"/>
    <w:basedOn w:val="FootnoteText"/>
    <w:rsid w:val="0086339C"/>
    <w:pPr>
      <w:ind w:left="426" w:hanging="426"/>
    </w:pPr>
    <w:rPr>
      <w:szCs w:val="18"/>
    </w:rPr>
  </w:style>
  <w:style w:type="paragraph" w:styleId="HTMLPreformatted">
    <w:name w:val="HTML Preformatted"/>
    <w:basedOn w:val="Normal"/>
    <w:link w:val="HTMLPreformattedChar2"/>
    <w:uiPriority w:val="99"/>
    <w:rsid w:val="008633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HTMLPreformattedChar2">
    <w:name w:val="HTML Preformatted Char2"/>
    <w:basedOn w:val="DefaultParagraphFont"/>
    <w:link w:val="HTMLPreformatted"/>
    <w:uiPriority w:val="99"/>
    <w:rsid w:val="0086339C"/>
    <w:rPr>
      <w:rFonts w:ascii="Courier New" w:eastAsia="Times New Roman" w:hAnsi="Courier New" w:cs="Courier New"/>
      <w:sz w:val="20"/>
      <w:szCs w:val="20"/>
      <w:lang w:eastAsia="el-GR"/>
    </w:rPr>
  </w:style>
  <w:style w:type="paragraph" w:customStyle="1" w:styleId="LO-normal">
    <w:name w:val="LO-normal"/>
    <w:rsid w:val="0086339C"/>
    <w:pPr>
      <w:suppressAutoHyphens/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styleId="BodyTextIndent3">
    <w:name w:val="Body Text Indent 3"/>
    <w:basedOn w:val="Normal"/>
    <w:link w:val="BodyTextIndent3Char1"/>
    <w:rsid w:val="0086339C"/>
    <w:pPr>
      <w:spacing w:after="120" w:line="312" w:lineRule="auto"/>
      <w:ind w:left="283"/>
      <w:jc w:val="both"/>
    </w:pPr>
    <w:rPr>
      <w:rFonts w:ascii="Calibri" w:eastAsia="Times New Roman" w:hAnsi="Calibri" w:cs="Times New Roman"/>
      <w:sz w:val="16"/>
      <w:szCs w:val="16"/>
      <w:lang w:eastAsia="el-GR"/>
    </w:rPr>
  </w:style>
  <w:style w:type="character" w:customStyle="1" w:styleId="BodyTextIndent3Char1">
    <w:name w:val="Body Text Indent 3 Char1"/>
    <w:basedOn w:val="DefaultParagraphFont"/>
    <w:link w:val="BodyTextIndent3"/>
    <w:rsid w:val="0086339C"/>
    <w:rPr>
      <w:rFonts w:ascii="Calibri" w:eastAsia="Times New Roman" w:hAnsi="Calibri" w:cs="Times New Roman"/>
      <w:sz w:val="16"/>
      <w:szCs w:val="16"/>
      <w:lang w:eastAsia="el-GR"/>
    </w:rPr>
  </w:style>
  <w:style w:type="paragraph" w:styleId="NoSpacing">
    <w:name w:val="No Spacing"/>
    <w:qFormat/>
    <w:rsid w:val="0086339C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customStyle="1" w:styleId="a8">
    <w:name w:val="Περιεχόμενα πίνακα"/>
    <w:basedOn w:val="Normal"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Times New Roman"/>
      <w:szCs w:val="24"/>
      <w:lang w:eastAsia="el-GR"/>
    </w:rPr>
  </w:style>
  <w:style w:type="paragraph" w:customStyle="1" w:styleId="a9">
    <w:name w:val="Επικεφαλίδα πίνακα"/>
    <w:basedOn w:val="a8"/>
    <w:rsid w:val="0086339C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86339C"/>
  </w:style>
  <w:style w:type="paragraph" w:customStyle="1" w:styleId="Standard">
    <w:name w:val="Standard"/>
    <w:rsid w:val="0086339C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86339C"/>
    <w:pPr>
      <w:spacing w:after="120"/>
    </w:pPr>
  </w:style>
  <w:style w:type="paragraph" w:customStyle="1" w:styleId="Footnote">
    <w:name w:val="Footnote"/>
    <w:basedOn w:val="Standard"/>
    <w:rsid w:val="0086339C"/>
    <w:pPr>
      <w:suppressLineNumbers/>
      <w:ind w:left="283" w:hanging="283"/>
    </w:pPr>
    <w:rPr>
      <w:sz w:val="20"/>
      <w:szCs w:val="20"/>
    </w:rPr>
  </w:style>
  <w:style w:type="paragraph" w:styleId="BodyText3">
    <w:name w:val="Body Text 3"/>
    <w:basedOn w:val="Normal"/>
    <w:link w:val="BodyText3Char1"/>
    <w:rsid w:val="0086339C"/>
    <w:pPr>
      <w:spacing w:before="120" w:after="120" w:line="312" w:lineRule="auto"/>
      <w:jc w:val="both"/>
    </w:pPr>
    <w:rPr>
      <w:rFonts w:ascii="Calibri" w:eastAsia="Times New Roman" w:hAnsi="Calibri" w:cs="Times New Roman"/>
      <w:sz w:val="16"/>
      <w:szCs w:val="16"/>
      <w:lang w:eastAsia="el-GR"/>
    </w:rPr>
  </w:style>
  <w:style w:type="character" w:customStyle="1" w:styleId="BodyText3Char1">
    <w:name w:val="Body Text 3 Char1"/>
    <w:basedOn w:val="DefaultParagraphFont"/>
    <w:link w:val="BodyText3"/>
    <w:rsid w:val="0086339C"/>
    <w:rPr>
      <w:rFonts w:ascii="Calibri" w:eastAsia="Times New Roman" w:hAnsi="Calibri" w:cs="Times New Roman"/>
      <w:sz w:val="16"/>
      <w:szCs w:val="16"/>
      <w:lang w:eastAsia="el-GR"/>
    </w:rPr>
  </w:style>
  <w:style w:type="paragraph" w:customStyle="1" w:styleId="fooot">
    <w:name w:val="fooot"/>
    <w:basedOn w:val="footers"/>
    <w:rsid w:val="0086339C"/>
  </w:style>
  <w:style w:type="paragraph" w:customStyle="1" w:styleId="14">
    <w:name w:val="Κείμενο πλαισίου1"/>
    <w:basedOn w:val="Normal"/>
    <w:rsid w:val="0086339C"/>
    <w:pPr>
      <w:spacing w:after="0" w:line="312" w:lineRule="auto"/>
      <w:jc w:val="both"/>
    </w:pPr>
    <w:rPr>
      <w:rFonts w:ascii="Tahoma" w:eastAsia="Times New Roman" w:hAnsi="Tahoma" w:cs="Tahoma"/>
      <w:sz w:val="16"/>
      <w:szCs w:val="16"/>
      <w:lang w:eastAsia="el-GR"/>
    </w:rPr>
  </w:style>
  <w:style w:type="paragraph" w:customStyle="1" w:styleId="15">
    <w:name w:val="Κείμενο σχολίου1"/>
    <w:basedOn w:val="Normal"/>
    <w:rsid w:val="0086339C"/>
    <w:pPr>
      <w:spacing w:before="120" w:after="120" w:line="312" w:lineRule="auto"/>
      <w:jc w:val="both"/>
    </w:pPr>
    <w:rPr>
      <w:rFonts w:ascii="Calibri" w:eastAsia="Times New Roman" w:hAnsi="Calibri" w:cs="Times New Roman"/>
      <w:sz w:val="20"/>
      <w:szCs w:val="20"/>
      <w:lang w:eastAsia="el-GR"/>
    </w:rPr>
  </w:style>
  <w:style w:type="paragraph" w:customStyle="1" w:styleId="16">
    <w:name w:val="Θέμα σχολίου1"/>
    <w:basedOn w:val="15"/>
    <w:next w:val="15"/>
    <w:rsid w:val="0086339C"/>
    <w:rPr>
      <w:b/>
      <w:bCs/>
    </w:rPr>
  </w:style>
  <w:style w:type="paragraph" w:customStyle="1" w:styleId="-HTML1">
    <w:name w:val="Προ-διαμορφωμένο HTML1"/>
    <w:basedOn w:val="Normal"/>
    <w:rsid w:val="008633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312" w:lineRule="auto"/>
    </w:pPr>
    <w:rPr>
      <w:rFonts w:ascii="Courier New" w:eastAsia="Times New Roman" w:hAnsi="Courier New" w:cs="Courier New"/>
      <w:sz w:val="20"/>
      <w:szCs w:val="20"/>
      <w:lang w:val="en-US" w:eastAsia="el-GR"/>
    </w:rPr>
  </w:style>
  <w:style w:type="paragraph" w:customStyle="1" w:styleId="17">
    <w:name w:val="Αναθεώρηση1"/>
    <w:rsid w:val="0086339C"/>
    <w:pPr>
      <w:suppressAutoHyphens/>
      <w:spacing w:after="0" w:line="240" w:lineRule="auto"/>
    </w:pPr>
    <w:rPr>
      <w:rFonts w:ascii="Calibri" w:eastAsia="Times New Roman" w:hAnsi="Calibri" w:cs="Calibri"/>
      <w:szCs w:val="24"/>
      <w:lang w:val="en-GB" w:eastAsia="zh-CN"/>
    </w:rPr>
  </w:style>
  <w:style w:type="paragraph" w:styleId="ListBullet2">
    <w:name w:val="List Bullet 2"/>
    <w:basedOn w:val="Normal"/>
    <w:rsid w:val="0086339C"/>
    <w:pPr>
      <w:numPr>
        <w:numId w:val="1"/>
      </w:numPr>
      <w:tabs>
        <w:tab w:val="clear" w:pos="643"/>
      </w:tabs>
      <w:spacing w:before="120" w:after="0" w:line="360" w:lineRule="auto"/>
      <w:ind w:left="0" w:firstLine="0"/>
      <w:jc w:val="both"/>
    </w:pPr>
    <w:rPr>
      <w:rFonts w:ascii="Trebuchet MS" w:eastAsia="Times New Roman" w:hAnsi="Trebuchet MS" w:cs="Times New Roman"/>
      <w:szCs w:val="20"/>
      <w:lang w:val="en-US" w:eastAsia="el-GR"/>
    </w:rPr>
  </w:style>
  <w:style w:type="paragraph" w:customStyle="1" w:styleId="100">
    <w:name w:val="Περιεχόμενα 10"/>
    <w:basedOn w:val="a6"/>
    <w:rsid w:val="0086339C"/>
    <w:pPr>
      <w:tabs>
        <w:tab w:val="right" w:leader="dot" w:pos="7091"/>
      </w:tabs>
      <w:ind w:left="2547"/>
    </w:pPr>
  </w:style>
  <w:style w:type="paragraph" w:customStyle="1" w:styleId="aa">
    <w:name w:val="Οριζόντια γραμμή"/>
    <w:basedOn w:val="Normal"/>
    <w:next w:val="BodyText"/>
    <w:rsid w:val="0086339C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 w:line="312" w:lineRule="auto"/>
      <w:jc w:val="both"/>
    </w:pPr>
    <w:rPr>
      <w:rFonts w:ascii="Calibri" w:eastAsia="Times New Roman" w:hAnsi="Calibri" w:cs="Times New Roman"/>
      <w:sz w:val="12"/>
      <w:szCs w:val="12"/>
      <w:lang w:eastAsia="el-GR"/>
    </w:rPr>
  </w:style>
  <w:style w:type="paragraph" w:customStyle="1" w:styleId="para-1">
    <w:name w:val="para-1"/>
    <w:basedOn w:val="Normal"/>
    <w:rsid w:val="0086339C"/>
    <w:pPr>
      <w:tabs>
        <w:tab w:val="left" w:pos="1021"/>
        <w:tab w:val="left" w:pos="1588"/>
        <w:tab w:val="left" w:pos="2155"/>
        <w:tab w:val="left" w:pos="2722"/>
        <w:tab w:val="left" w:pos="3289"/>
      </w:tabs>
      <w:spacing w:before="120" w:after="0" w:line="312" w:lineRule="auto"/>
      <w:ind w:left="1021" w:hanging="1021"/>
      <w:jc w:val="both"/>
    </w:pPr>
    <w:rPr>
      <w:rFonts w:ascii="Arial" w:eastAsia="Times New Roman" w:hAnsi="Arial" w:cs="Arial"/>
      <w:spacing w:val="5"/>
      <w:szCs w:val="20"/>
      <w:lang w:eastAsia="el-GR"/>
    </w:rPr>
  </w:style>
  <w:style w:type="paragraph" w:customStyle="1" w:styleId="210">
    <w:name w:val="Σώμα κείμενου 21"/>
    <w:basedOn w:val="Normal"/>
    <w:rsid w:val="0086339C"/>
    <w:pPr>
      <w:overflowPunct w:val="0"/>
      <w:autoSpaceDE w:val="0"/>
      <w:spacing w:before="120" w:after="0" w:line="312" w:lineRule="auto"/>
      <w:jc w:val="both"/>
      <w:textAlignment w:val="baseline"/>
    </w:pPr>
    <w:rPr>
      <w:rFonts w:ascii="Arial" w:eastAsia="Times New Roman" w:hAnsi="Arial" w:cs="Arial"/>
      <w:szCs w:val="20"/>
      <w:lang w:eastAsia="el-GR"/>
    </w:rPr>
  </w:style>
  <w:style w:type="character" w:customStyle="1" w:styleId="WW-">
    <w:name w:val="WW-Παραπομπή υποσημείωσης"/>
    <w:rsid w:val="0086339C"/>
    <w:rPr>
      <w:vertAlign w:val="superscript"/>
    </w:rPr>
  </w:style>
  <w:style w:type="paragraph" w:customStyle="1" w:styleId="-HTML2">
    <w:name w:val="Προ-διαμορφωμένο HTML2"/>
    <w:basedOn w:val="Normal"/>
    <w:rsid w:val="008633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0" w:line="312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40">
    <w:name w:val="Παραπομπή υποσημείωσης4"/>
    <w:rsid w:val="0086339C"/>
    <w:rPr>
      <w:vertAlign w:val="superscript"/>
    </w:rPr>
  </w:style>
  <w:style w:type="character" w:customStyle="1" w:styleId="Heading2Char1">
    <w:name w:val="Heading 2 Char1"/>
    <w:link w:val="Heading2"/>
    <w:uiPriority w:val="9"/>
    <w:rsid w:val="0086339C"/>
    <w:rPr>
      <w:rFonts w:ascii="Arial" w:eastAsia="Times New Roman" w:hAnsi="Arial" w:cs="Arial"/>
      <w:b/>
      <w:color w:val="002060"/>
      <w:sz w:val="24"/>
      <w:lang w:val="en-GB" w:eastAsia="el-GR"/>
    </w:rPr>
  </w:style>
  <w:style w:type="paragraph" w:customStyle="1" w:styleId="WW-Caption11111111111111111111">
    <w:name w:val="WW-Caption11111111111111111111"/>
    <w:basedOn w:val="Normal"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character" w:customStyle="1" w:styleId="highlight">
    <w:name w:val="highlight"/>
    <w:rsid w:val="0086339C"/>
  </w:style>
  <w:style w:type="paragraph" w:styleId="NormalWeb">
    <w:name w:val="Normal (Web)"/>
    <w:basedOn w:val="Normal"/>
    <w:uiPriority w:val="99"/>
    <w:unhideWhenUsed/>
    <w:rsid w:val="0086339C"/>
    <w:pPr>
      <w:spacing w:before="100" w:beforeAutospacing="1" w:after="100" w:afterAutospacing="1" w:line="312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Style">
    <w:name w:val="Style"/>
    <w:uiPriority w:val="99"/>
    <w:rsid w:val="0086339C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sz w:val="24"/>
      <w:szCs w:val="24"/>
      <w:lang w:eastAsia="zh-CN"/>
    </w:rPr>
  </w:style>
  <w:style w:type="character" w:customStyle="1" w:styleId="UnresolvedMention1">
    <w:name w:val="Unresolved Mention1"/>
    <w:uiPriority w:val="99"/>
    <w:semiHidden/>
    <w:unhideWhenUsed/>
    <w:rsid w:val="0086339C"/>
    <w:rPr>
      <w:color w:val="605E5C"/>
      <w:shd w:val="clear" w:color="auto" w:fill="E1DFDD"/>
    </w:rPr>
  </w:style>
  <w:style w:type="character" w:customStyle="1" w:styleId="DefaultParagraphFont3">
    <w:name w:val="Default Paragraph Font3"/>
    <w:rsid w:val="0086339C"/>
  </w:style>
  <w:style w:type="character" w:customStyle="1" w:styleId="CommentReference1">
    <w:name w:val="Comment Reference1"/>
    <w:rsid w:val="0086339C"/>
    <w:rPr>
      <w:sz w:val="16"/>
    </w:rPr>
  </w:style>
  <w:style w:type="character" w:customStyle="1" w:styleId="MediumGrid11">
    <w:name w:val="Medium Grid 11"/>
    <w:rsid w:val="0086339C"/>
    <w:rPr>
      <w:rFonts w:cs="Times New Roman"/>
      <w:color w:val="808080"/>
    </w:rPr>
  </w:style>
  <w:style w:type="character" w:customStyle="1" w:styleId="FootnoteReference3">
    <w:name w:val="Footnote Reference3"/>
    <w:rsid w:val="0086339C"/>
    <w:rPr>
      <w:vertAlign w:val="superscript"/>
    </w:rPr>
  </w:style>
  <w:style w:type="character" w:customStyle="1" w:styleId="EndnoteReference2">
    <w:name w:val="Endnote Reference2"/>
    <w:rsid w:val="0086339C"/>
    <w:rPr>
      <w:vertAlign w:val="superscript"/>
    </w:rPr>
  </w:style>
  <w:style w:type="paragraph" w:customStyle="1" w:styleId="Caption2">
    <w:name w:val="Caption2"/>
    <w:basedOn w:val="Normal"/>
    <w:rsid w:val="0086339C"/>
    <w:pPr>
      <w:suppressLineNumbers/>
      <w:spacing w:before="120" w:after="120" w:line="312" w:lineRule="auto"/>
      <w:jc w:val="both"/>
    </w:pPr>
    <w:rPr>
      <w:rFonts w:ascii="Calibri" w:eastAsia="Times New Roman" w:hAnsi="Calibri" w:cs="Mangal"/>
      <w:i/>
      <w:iCs/>
      <w:sz w:val="24"/>
      <w:szCs w:val="24"/>
      <w:lang w:eastAsia="el-GR"/>
    </w:rPr>
  </w:style>
  <w:style w:type="paragraph" w:customStyle="1" w:styleId="Date1">
    <w:name w:val="Date1"/>
    <w:basedOn w:val="Normal"/>
    <w:next w:val="Normal"/>
    <w:rsid w:val="0086339C"/>
    <w:pPr>
      <w:spacing w:before="120" w:after="100" w:line="312" w:lineRule="auto"/>
      <w:jc w:val="both"/>
    </w:pPr>
    <w:rPr>
      <w:rFonts w:ascii="Calibri" w:eastAsia="MS Mincho" w:hAnsi="Calibri" w:cs="Times New Roman"/>
      <w:szCs w:val="24"/>
      <w:lang w:val="en-US" w:eastAsia="ja-JP"/>
    </w:rPr>
  </w:style>
  <w:style w:type="paragraph" w:customStyle="1" w:styleId="BalloonText1">
    <w:name w:val="Balloon Text1"/>
    <w:basedOn w:val="Normal"/>
    <w:rsid w:val="0086339C"/>
    <w:pPr>
      <w:spacing w:before="120" w:after="120" w:line="312" w:lineRule="auto"/>
      <w:jc w:val="both"/>
    </w:pPr>
    <w:rPr>
      <w:rFonts w:ascii="Tahoma" w:eastAsia="Times New Roman" w:hAnsi="Tahoma" w:cs="Tahoma"/>
      <w:sz w:val="16"/>
      <w:szCs w:val="16"/>
      <w:lang w:eastAsia="el-GR"/>
    </w:rPr>
  </w:style>
  <w:style w:type="paragraph" w:customStyle="1" w:styleId="CommentText1">
    <w:name w:val="Comment Text1"/>
    <w:basedOn w:val="Normal"/>
    <w:rsid w:val="0086339C"/>
    <w:pPr>
      <w:spacing w:before="120" w:after="120" w:line="312" w:lineRule="auto"/>
      <w:jc w:val="both"/>
    </w:pPr>
    <w:rPr>
      <w:rFonts w:ascii="Calibri" w:eastAsia="Times New Roman" w:hAnsi="Calibri" w:cs="Times New Roman"/>
      <w:sz w:val="20"/>
      <w:szCs w:val="20"/>
      <w:lang w:eastAsia="el-GR"/>
    </w:rPr>
  </w:style>
  <w:style w:type="paragraph" w:customStyle="1" w:styleId="CommentSubject1">
    <w:name w:val="Comment Subject1"/>
    <w:basedOn w:val="CommentText1"/>
    <w:next w:val="CommentText1"/>
    <w:rsid w:val="0086339C"/>
    <w:rPr>
      <w:b/>
      <w:bCs/>
    </w:rPr>
  </w:style>
  <w:style w:type="paragraph" w:customStyle="1" w:styleId="MediumList2-Accent21">
    <w:name w:val="Medium List 2 - Accent 21"/>
    <w:rsid w:val="008633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MediumGrid1-Accent21">
    <w:name w:val="Medium Grid 1 - Accent 21"/>
    <w:basedOn w:val="Normal"/>
    <w:uiPriority w:val="34"/>
    <w:qFormat/>
    <w:rsid w:val="0086339C"/>
    <w:pPr>
      <w:spacing w:before="120" w:after="200" w:line="312" w:lineRule="auto"/>
      <w:ind w:left="720"/>
      <w:contextualSpacing/>
      <w:jc w:val="both"/>
    </w:pPr>
    <w:rPr>
      <w:rFonts w:ascii="Calibri" w:eastAsia="Times New Roman" w:hAnsi="Calibri" w:cs="Times New Roman"/>
      <w:szCs w:val="24"/>
      <w:lang w:eastAsia="el-GR"/>
    </w:rPr>
  </w:style>
  <w:style w:type="paragraph" w:customStyle="1" w:styleId="HTMLPreformatted1">
    <w:name w:val="HTML Preformatted1"/>
    <w:basedOn w:val="Normal"/>
    <w:rsid w:val="008633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0" w:line="312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paragraph" w:customStyle="1" w:styleId="BodyTextIndent31">
    <w:name w:val="Body Text Indent 31"/>
    <w:basedOn w:val="Normal"/>
    <w:rsid w:val="0086339C"/>
    <w:pPr>
      <w:spacing w:before="120" w:after="120" w:line="312" w:lineRule="auto"/>
      <w:ind w:left="283"/>
      <w:jc w:val="both"/>
    </w:pPr>
    <w:rPr>
      <w:rFonts w:ascii="Calibri" w:eastAsia="Times New Roman" w:hAnsi="Calibri" w:cs="Times New Roman"/>
      <w:sz w:val="16"/>
      <w:szCs w:val="16"/>
      <w:lang w:eastAsia="el-GR"/>
    </w:rPr>
  </w:style>
  <w:style w:type="paragraph" w:customStyle="1" w:styleId="MediumGrid21">
    <w:name w:val="Medium Grid 21"/>
    <w:qFormat/>
    <w:rsid w:val="0086339C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customStyle="1" w:styleId="BodyText31">
    <w:name w:val="Body Text 31"/>
    <w:basedOn w:val="Normal"/>
    <w:rsid w:val="0086339C"/>
    <w:pPr>
      <w:spacing w:before="120" w:after="120" w:line="312" w:lineRule="auto"/>
      <w:jc w:val="both"/>
    </w:pPr>
    <w:rPr>
      <w:rFonts w:ascii="Calibri" w:eastAsia="Times New Roman" w:hAnsi="Calibri" w:cs="Times New Roman"/>
      <w:sz w:val="16"/>
      <w:szCs w:val="16"/>
      <w:lang w:eastAsia="el-GR"/>
    </w:rPr>
  </w:style>
  <w:style w:type="paragraph" w:customStyle="1" w:styleId="ListBullet21">
    <w:name w:val="List Bullet 21"/>
    <w:basedOn w:val="Normal"/>
    <w:rsid w:val="0086339C"/>
    <w:pPr>
      <w:tabs>
        <w:tab w:val="num" w:pos="643"/>
      </w:tabs>
      <w:spacing w:before="120" w:after="0" w:line="360" w:lineRule="auto"/>
      <w:ind w:left="643" w:hanging="360"/>
      <w:jc w:val="both"/>
    </w:pPr>
    <w:rPr>
      <w:rFonts w:ascii="Trebuchet MS" w:eastAsia="Times New Roman" w:hAnsi="Trebuchet MS" w:cs="Times New Roman"/>
      <w:szCs w:val="20"/>
      <w:lang w:val="en-US" w:eastAsia="el-GR"/>
    </w:rPr>
  </w:style>
  <w:style w:type="paragraph" w:customStyle="1" w:styleId="18">
    <w:name w:val="Βασικό1"/>
    <w:rsid w:val="0086339C"/>
    <w:pPr>
      <w:spacing w:after="0" w:line="240" w:lineRule="auto"/>
    </w:pPr>
    <w:rPr>
      <w:rFonts w:ascii="Cambria" w:eastAsia="Cambria" w:hAnsi="Cambria" w:cs="Cambria"/>
      <w:color w:val="000000"/>
      <w:sz w:val="24"/>
      <w:szCs w:val="24"/>
    </w:rPr>
  </w:style>
  <w:style w:type="paragraph" w:customStyle="1" w:styleId="SmallLetters">
    <w:name w:val="Small Letters"/>
    <w:basedOn w:val="Normal"/>
    <w:rsid w:val="0086339C"/>
    <w:pPr>
      <w:spacing w:before="120" w:after="240" w:line="312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RURO">
    <w:name w:val="ARURO"/>
    <w:basedOn w:val="Normal"/>
    <w:rsid w:val="0086339C"/>
    <w:pPr>
      <w:numPr>
        <w:numId w:val="3"/>
      </w:numPr>
      <w:tabs>
        <w:tab w:val="clear" w:pos="4300"/>
        <w:tab w:val="left" w:pos="1440"/>
      </w:tabs>
      <w:overflowPunct w:val="0"/>
      <w:autoSpaceDE w:val="0"/>
      <w:autoSpaceDN w:val="0"/>
      <w:adjustRightInd w:val="0"/>
      <w:spacing w:before="120" w:after="0" w:line="300" w:lineRule="atLeast"/>
      <w:ind w:left="0" w:firstLine="0"/>
      <w:jc w:val="both"/>
      <w:textAlignment w:val="baseline"/>
      <w:outlineLvl w:val="1"/>
    </w:pPr>
    <w:rPr>
      <w:rFonts w:ascii="Times New Roman" w:eastAsia="Times New Roman" w:hAnsi="Times New Roman" w:cs="Times New Roman"/>
      <w:b/>
      <w:smallCaps/>
      <w:sz w:val="24"/>
      <w:szCs w:val="24"/>
      <w:u w:val="single"/>
    </w:rPr>
  </w:style>
  <w:style w:type="paragraph" w:styleId="BodyTextFirstIndent2">
    <w:name w:val="Body Text First Indent 2"/>
    <w:basedOn w:val="BodyTextIndent"/>
    <w:link w:val="BodyTextFirstIndent2Char"/>
    <w:rsid w:val="0086339C"/>
    <w:pPr>
      <w:ind w:left="283" w:firstLine="210"/>
    </w:pPr>
    <w:rPr>
      <w:rFonts w:ascii="Calibri" w:hAnsi="Calibri" w:cs="Calibri"/>
    </w:rPr>
  </w:style>
  <w:style w:type="character" w:customStyle="1" w:styleId="BodyTextFirstIndent2Char">
    <w:name w:val="Body Text First Indent 2 Char"/>
    <w:basedOn w:val="BodyTextIndentChar"/>
    <w:link w:val="BodyTextFirstIndent2"/>
    <w:rsid w:val="0086339C"/>
    <w:rPr>
      <w:rFonts w:ascii="Calibri" w:eastAsia="Times New Roman" w:hAnsi="Calibri" w:cs="Calibri"/>
      <w:szCs w:val="24"/>
      <w:lang w:eastAsia="el-GR"/>
    </w:rPr>
  </w:style>
  <w:style w:type="paragraph" w:customStyle="1" w:styleId="Aaoeeu">
    <w:name w:val="Aaoeeu"/>
    <w:rsid w:val="0086339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Calibri" w:hAnsi="Arial" w:cs="Times New Roman"/>
      <w:sz w:val="24"/>
      <w:szCs w:val="20"/>
    </w:rPr>
  </w:style>
  <w:style w:type="character" w:customStyle="1" w:styleId="StyleArial12pt">
    <w:name w:val="Style Arial 12 pt"/>
    <w:rsid w:val="0086339C"/>
    <w:rPr>
      <w:rFonts w:ascii="Arial" w:hAnsi="Arial"/>
      <w:sz w:val="22"/>
    </w:rPr>
  </w:style>
  <w:style w:type="paragraph" w:customStyle="1" w:styleId="bodyCharCharCharCharCharCharCharCharCharCharCharCharCharCharCharCharCharCharChar">
    <w:name w:val="body Char Char Char Char Char Char Char Char Char Char Char Char Char Char Char Char Char Char Char"/>
    <w:autoRedefine/>
    <w:rsid w:val="0086339C"/>
    <w:pPr>
      <w:spacing w:after="0" w:line="360" w:lineRule="auto"/>
      <w:ind w:firstLine="360"/>
      <w:jc w:val="both"/>
    </w:pPr>
    <w:rPr>
      <w:rFonts w:ascii="Calibri" w:eastAsia="Calibri" w:hAnsi="Calibri" w:cs="Arial"/>
      <w:b/>
      <w:sz w:val="24"/>
      <w:szCs w:val="24"/>
    </w:rPr>
  </w:style>
  <w:style w:type="paragraph" w:customStyle="1" w:styleId="Bulletn">
    <w:name w:val="Bulletn"/>
    <w:basedOn w:val="Normal"/>
    <w:rsid w:val="0086339C"/>
    <w:pPr>
      <w:numPr>
        <w:numId w:val="4"/>
      </w:numPr>
      <w:tabs>
        <w:tab w:val="clear" w:pos="720"/>
      </w:tabs>
      <w:overflowPunct w:val="0"/>
      <w:autoSpaceDE w:val="0"/>
      <w:autoSpaceDN w:val="0"/>
      <w:adjustRightInd w:val="0"/>
      <w:spacing w:before="120" w:after="0" w:line="300" w:lineRule="atLeast"/>
      <w:ind w:left="0" w:firstLine="0"/>
      <w:jc w:val="both"/>
      <w:textAlignment w:val="baseline"/>
    </w:pPr>
    <w:rPr>
      <w:rFonts w:ascii="Times New Roman" w:eastAsia="Calibri" w:hAnsi="Times New Roman" w:cs="Times New Roman"/>
      <w:iCs/>
      <w:sz w:val="24"/>
      <w:szCs w:val="20"/>
    </w:rPr>
  </w:style>
  <w:style w:type="paragraph" w:customStyle="1" w:styleId="BASIKO">
    <w:name w:val="BASIKO"/>
    <w:basedOn w:val="Normal"/>
    <w:rsid w:val="0086339C"/>
    <w:pPr>
      <w:spacing w:before="120" w:after="0" w:line="240" w:lineRule="atLeast"/>
      <w:jc w:val="both"/>
    </w:pPr>
    <w:rPr>
      <w:rFonts w:ascii="Calibri" w:eastAsia="Calibri" w:hAnsi="Calibri" w:cs="Arial"/>
      <w:color w:val="000000"/>
      <w:szCs w:val="20"/>
      <w:lang w:eastAsia="el-GR"/>
    </w:rPr>
  </w:style>
  <w:style w:type="character" w:customStyle="1" w:styleId="DeltaViewInsertion">
    <w:name w:val="DeltaView Insertion"/>
    <w:rsid w:val="0086339C"/>
    <w:rPr>
      <w:b/>
      <w:i/>
      <w:spacing w:val="0"/>
      <w:lang w:val="el-GR"/>
    </w:rPr>
  </w:style>
  <w:style w:type="character" w:customStyle="1" w:styleId="NormalBoldChar">
    <w:name w:val="NormalBold Char"/>
    <w:rsid w:val="0086339C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basedOn w:val="Normal"/>
    <w:next w:val="Normal"/>
    <w:rsid w:val="0086339C"/>
    <w:pPr>
      <w:keepNext/>
      <w:spacing w:before="120" w:after="360" w:line="276" w:lineRule="auto"/>
      <w:jc w:val="center"/>
    </w:pPr>
    <w:rPr>
      <w:rFonts w:ascii="Calibri" w:eastAsia="Times New Roman" w:hAnsi="Calibri" w:cs="Times New Roman"/>
      <w:b/>
      <w:kern w:val="1"/>
      <w:lang w:eastAsia="el-GR"/>
    </w:rPr>
  </w:style>
  <w:style w:type="paragraph" w:customStyle="1" w:styleId="SectionTitle">
    <w:name w:val="SectionTitle"/>
    <w:basedOn w:val="Normal"/>
    <w:next w:val="Heading1"/>
    <w:rsid w:val="0086339C"/>
    <w:pPr>
      <w:keepNext/>
      <w:spacing w:before="120" w:after="360" w:line="276" w:lineRule="auto"/>
      <w:ind w:firstLine="397"/>
      <w:jc w:val="center"/>
    </w:pPr>
    <w:rPr>
      <w:rFonts w:ascii="Calibri" w:eastAsia="Times New Roman" w:hAnsi="Calibri" w:cs="Times New Roman"/>
      <w:b/>
      <w:smallCaps/>
      <w:kern w:val="1"/>
      <w:sz w:val="28"/>
      <w:lang w:eastAsia="el-GR"/>
    </w:rPr>
  </w:style>
  <w:style w:type="character" w:customStyle="1" w:styleId="Heading3Char1">
    <w:name w:val="Heading 3 Char1"/>
    <w:link w:val="Heading3"/>
    <w:uiPriority w:val="9"/>
    <w:rsid w:val="0086339C"/>
    <w:rPr>
      <w:rFonts w:ascii="Arial" w:eastAsia="Times New Roman" w:hAnsi="Arial" w:cs="Times New Roman"/>
      <w:b/>
      <w:bCs/>
      <w:szCs w:val="26"/>
      <w:lang w:eastAsia="el-GR"/>
    </w:rPr>
  </w:style>
  <w:style w:type="paragraph" w:customStyle="1" w:styleId="NormalWeb1">
    <w:name w:val="Normal (Web)1"/>
    <w:basedOn w:val="Normal"/>
    <w:rsid w:val="0086339C"/>
    <w:pPr>
      <w:spacing w:before="280" w:after="280" w:line="312" w:lineRule="auto"/>
    </w:pPr>
    <w:rPr>
      <w:rFonts w:ascii="Times New Roman" w:eastAsia="Times New Roman" w:hAnsi="Times New Roman" w:cs="Times New Roman"/>
      <w:sz w:val="24"/>
      <w:lang w:eastAsia="ar-SA"/>
    </w:rPr>
  </w:style>
  <w:style w:type="paragraph" w:customStyle="1" w:styleId="Normal2">
    <w:name w:val="Normal 2"/>
    <w:basedOn w:val="Normal"/>
    <w:rsid w:val="0086339C"/>
    <w:pPr>
      <w:spacing w:before="120" w:after="0" w:line="320" w:lineRule="atLeast"/>
      <w:jc w:val="both"/>
    </w:pPr>
    <w:rPr>
      <w:rFonts w:ascii="MgSouvenirExtra" w:eastAsia="Times New Roman" w:hAnsi="MgSouvenirExtra" w:cs="Times New Roman"/>
      <w:szCs w:val="20"/>
    </w:rPr>
  </w:style>
  <w:style w:type="paragraph" w:customStyle="1" w:styleId="ListParagraph1">
    <w:name w:val="List Paragraph1"/>
    <w:basedOn w:val="Normal"/>
    <w:uiPriority w:val="99"/>
    <w:qFormat/>
    <w:rsid w:val="0086339C"/>
    <w:pPr>
      <w:spacing w:before="120"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semiHidden/>
    <w:rsid w:val="0086339C"/>
    <w:pPr>
      <w:spacing w:before="12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rmalJustify">
    <w:name w:val="Normal (Justify)"/>
    <w:qFormat/>
    <w:rsid w:val="0086339C"/>
    <w:pPr>
      <w:spacing w:after="120" w:line="276" w:lineRule="auto"/>
      <w:jc w:val="both"/>
    </w:pPr>
    <w:rPr>
      <w:rFonts w:ascii="Calibri Light" w:eastAsia="Times New Roman" w:hAnsi="Calibri Light" w:cs="Calibri Light"/>
    </w:rPr>
  </w:style>
  <w:style w:type="paragraph" w:customStyle="1" w:styleId="num">
    <w:name w:val="num"/>
    <w:basedOn w:val="Normal"/>
    <w:rsid w:val="0086339C"/>
    <w:pPr>
      <w:numPr>
        <w:numId w:val="5"/>
      </w:numPr>
      <w:tabs>
        <w:tab w:val="clear" w:pos="1800"/>
      </w:tabs>
      <w:spacing w:before="120" w:after="120" w:line="312" w:lineRule="auto"/>
      <w:ind w:left="0" w:firstLine="0"/>
      <w:jc w:val="both"/>
    </w:pPr>
    <w:rPr>
      <w:rFonts w:ascii="Tahoma" w:eastAsia="Arial Unicode MS" w:hAnsi="Tahoma" w:cs="Tahoma"/>
      <w:lang w:eastAsia="el-GR"/>
    </w:rPr>
  </w:style>
  <w:style w:type="paragraph" w:customStyle="1" w:styleId="a">
    <w:name w:val="αρίθμ έξω"/>
    <w:basedOn w:val="Normal"/>
    <w:link w:val="CharChar"/>
    <w:rsid w:val="0086339C"/>
    <w:pPr>
      <w:numPr>
        <w:numId w:val="6"/>
      </w:numPr>
      <w:tabs>
        <w:tab w:val="clear" w:pos="567"/>
      </w:tabs>
      <w:autoSpaceDE w:val="0"/>
      <w:autoSpaceDN w:val="0"/>
      <w:adjustRightInd w:val="0"/>
      <w:spacing w:before="120" w:after="200" w:line="360" w:lineRule="auto"/>
      <w:ind w:left="0" w:firstLine="0"/>
    </w:pPr>
    <w:rPr>
      <w:rFonts w:ascii="Century Gothic" w:eastAsia="Times New Roman" w:hAnsi="Century Gothic" w:cs="Times New Roman"/>
      <w:sz w:val="20"/>
      <w:szCs w:val="20"/>
      <w:lang w:val="x-none" w:eastAsia="x-none"/>
    </w:rPr>
  </w:style>
  <w:style w:type="character" w:customStyle="1" w:styleId="CharChar">
    <w:name w:val="αρίθμ έξω Char Char"/>
    <w:link w:val="a"/>
    <w:locked/>
    <w:rsid w:val="0086339C"/>
    <w:rPr>
      <w:rFonts w:ascii="Century Gothic" w:eastAsia="Times New Roman" w:hAnsi="Century Gothic" w:cs="Times New Roman"/>
      <w:sz w:val="20"/>
      <w:szCs w:val="20"/>
      <w:lang w:val="x-none" w:eastAsia="x-none"/>
    </w:rPr>
  </w:style>
  <w:style w:type="paragraph" w:customStyle="1" w:styleId="header1">
    <w:name w:val="header1"/>
    <w:basedOn w:val="Normal"/>
    <w:rsid w:val="0086339C"/>
    <w:pPr>
      <w:spacing w:before="2040" w:after="0" w:line="312" w:lineRule="auto"/>
      <w:jc w:val="center"/>
    </w:pPr>
    <w:rPr>
      <w:rFonts w:ascii="HellasTimes" w:eastAsia="Times New Roman" w:hAnsi="HellasTimes" w:cs="Times New Roman"/>
      <w:b/>
      <w:sz w:val="28"/>
      <w:szCs w:val="20"/>
    </w:rPr>
  </w:style>
  <w:style w:type="character" w:customStyle="1" w:styleId="FontStyle67">
    <w:name w:val="Font Style67"/>
    <w:rsid w:val="0086339C"/>
    <w:rPr>
      <w:rFonts w:ascii="Georgia" w:hAnsi="Georgia"/>
      <w:b/>
      <w:sz w:val="20"/>
    </w:rPr>
  </w:style>
  <w:style w:type="paragraph" w:customStyle="1" w:styleId="Style12">
    <w:name w:val="Style12"/>
    <w:basedOn w:val="Normal"/>
    <w:rsid w:val="0086339C"/>
    <w:pPr>
      <w:widowControl w:val="0"/>
      <w:autoSpaceDE w:val="0"/>
      <w:autoSpaceDN w:val="0"/>
      <w:adjustRightInd w:val="0"/>
      <w:spacing w:before="120" w:after="200" w:line="382" w:lineRule="exact"/>
    </w:pPr>
    <w:rPr>
      <w:rFonts w:ascii="Georgia" w:eastAsia="Times New Roman" w:hAnsi="Georgia" w:cs="Times New Roman"/>
      <w:sz w:val="24"/>
      <w:lang w:eastAsia="el-GR"/>
    </w:rPr>
  </w:style>
  <w:style w:type="paragraph" w:customStyle="1" w:styleId="paragraph">
    <w:name w:val="paragraph"/>
    <w:basedOn w:val="Normal"/>
    <w:rsid w:val="0086339C"/>
    <w:pPr>
      <w:spacing w:before="100" w:beforeAutospacing="1" w:after="100" w:afterAutospacing="1" w:line="312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86339C"/>
  </w:style>
  <w:style w:type="character" w:customStyle="1" w:styleId="eop">
    <w:name w:val="eop"/>
    <w:basedOn w:val="DefaultParagraphFont"/>
    <w:rsid w:val="0086339C"/>
  </w:style>
  <w:style w:type="table" w:styleId="TableList4">
    <w:name w:val="Table List 4"/>
    <w:basedOn w:val="TableNormal"/>
    <w:rsid w:val="0086339C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ListTable2">
    <w:name w:val="List Table 2"/>
    <w:basedOn w:val="TableNormal"/>
    <w:uiPriority w:val="47"/>
    <w:rsid w:val="008633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Normal1">
    <w:name w:val="Table Normal1"/>
    <w:uiPriority w:val="2"/>
    <w:semiHidden/>
    <w:unhideWhenUsed/>
    <w:qFormat/>
    <w:rsid w:val="0086339C"/>
    <w:pPr>
      <w:widowControl w:val="0"/>
      <w:autoSpaceDE w:val="0"/>
      <w:autoSpaceDN w:val="0"/>
      <w:spacing w:after="0" w:line="240" w:lineRule="auto"/>
    </w:pPr>
    <w:rPr>
      <w:rFonts w:ascii="Aptos" w:eastAsia="Aptos" w:hAnsi="Aptos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6339C"/>
    <w:pPr>
      <w:widowControl w:val="0"/>
      <w:autoSpaceDE w:val="0"/>
      <w:autoSpaceDN w:val="0"/>
      <w:spacing w:before="120" w:after="0" w:line="312" w:lineRule="auto"/>
    </w:pPr>
    <w:rPr>
      <w:rFonts w:ascii="Calibri" w:eastAsia="Calibri" w:hAnsi="Calibri" w:cs="Times New Roman"/>
    </w:rPr>
  </w:style>
  <w:style w:type="table" w:styleId="GridTable4">
    <w:name w:val="Grid Table 4"/>
    <w:basedOn w:val="TableNormal"/>
    <w:uiPriority w:val="49"/>
    <w:rsid w:val="008633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4-Accent4">
    <w:name w:val="Grid Table 4 Accent 4"/>
    <w:basedOn w:val="TableNormal"/>
    <w:uiPriority w:val="49"/>
    <w:rsid w:val="008633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60CAF3"/>
        <w:left w:val="single" w:sz="4" w:space="0" w:color="60CAF3"/>
        <w:bottom w:val="single" w:sz="4" w:space="0" w:color="60CAF3"/>
        <w:right w:val="single" w:sz="4" w:space="0" w:color="60CAF3"/>
        <w:insideH w:val="single" w:sz="4" w:space="0" w:color="60CAF3"/>
        <w:insideV w:val="single" w:sz="4" w:space="0" w:color="60CA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F9ED5"/>
          <w:left w:val="single" w:sz="4" w:space="0" w:color="0F9ED5"/>
          <w:bottom w:val="single" w:sz="4" w:space="0" w:color="0F9ED5"/>
          <w:right w:val="single" w:sz="4" w:space="0" w:color="0F9ED5"/>
          <w:insideH w:val="nil"/>
          <w:insideV w:val="nil"/>
        </w:tcBorders>
        <w:shd w:val="clear" w:color="auto" w:fill="0F9ED5"/>
      </w:tcPr>
    </w:tblStylePr>
    <w:tblStylePr w:type="lastRow">
      <w:rPr>
        <w:b/>
        <w:bCs/>
      </w:rPr>
      <w:tblPr/>
      <w:tcPr>
        <w:tcBorders>
          <w:top w:val="double" w:sz="4" w:space="0" w:color="0F9E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/>
      </w:tcPr>
    </w:tblStylePr>
    <w:tblStylePr w:type="band1Horz">
      <w:tblPr/>
      <w:tcPr>
        <w:shd w:val="clear" w:color="auto" w:fill="CAEDFB"/>
      </w:tcPr>
    </w:tblStylePr>
  </w:style>
  <w:style w:type="table" w:customStyle="1" w:styleId="Style15">
    <w:name w:val="_Style 15"/>
    <w:basedOn w:val="TableNormal1"/>
    <w:rsid w:val="0086339C"/>
    <w:pPr>
      <w:widowControl/>
      <w:autoSpaceDE/>
      <w:autoSpaceDN/>
    </w:pPr>
    <w:rPr>
      <w:rFonts w:ascii="Calibri" w:eastAsia="Calibri" w:hAnsi="Calibri" w:cs="Calibri"/>
      <w:lang w:val="el-GR" w:eastAsia="el-GR"/>
    </w:rPr>
    <w:tblPr>
      <w:tblInd w:w="0" w:type="nil"/>
      <w:tblCellMar>
        <w:left w:w="115" w:type="dxa"/>
        <w:right w:w="115" w:type="dxa"/>
      </w:tblCellMar>
    </w:tblPr>
  </w:style>
  <w:style w:type="numbering" w:customStyle="1" w:styleId="List0225">
    <w:name w:val="List 0225"/>
    <w:rsid w:val="0086339C"/>
    <w:pPr>
      <w:numPr>
        <w:numId w:val="11"/>
      </w:numPr>
    </w:pPr>
  </w:style>
  <w:style w:type="character" w:customStyle="1" w:styleId="Heading1Char1">
    <w:name w:val="Heading 1 Char1"/>
    <w:link w:val="Heading1"/>
    <w:uiPriority w:val="9"/>
    <w:rsid w:val="0086339C"/>
    <w:rPr>
      <w:rFonts w:ascii="Arial" w:eastAsia="Times New Roman" w:hAnsi="Arial" w:cs="Arial"/>
      <w:b/>
      <w:bCs/>
      <w:color w:val="333399"/>
      <w:sz w:val="28"/>
      <w:szCs w:val="32"/>
      <w:lang w:val="en-US" w:eastAsia="el-GR"/>
    </w:rPr>
  </w:style>
  <w:style w:type="character" w:customStyle="1" w:styleId="Heading4Char1">
    <w:name w:val="Heading 4 Char1"/>
    <w:link w:val="Heading4"/>
    <w:uiPriority w:val="9"/>
    <w:rsid w:val="0086339C"/>
    <w:rPr>
      <w:rFonts w:ascii="Calibri" w:eastAsia="Times New Roman" w:hAnsi="Calibri" w:cs="Times New Roman"/>
      <w:bCs/>
      <w:szCs w:val="28"/>
      <w:lang w:eastAsia="el-GR"/>
    </w:rPr>
  </w:style>
  <w:style w:type="character" w:customStyle="1" w:styleId="Heading5Char1">
    <w:name w:val="Heading 5 Char1"/>
    <w:link w:val="Heading5"/>
    <w:uiPriority w:val="9"/>
    <w:rsid w:val="0086339C"/>
    <w:rPr>
      <w:rFonts w:ascii="Lucida Sans" w:eastAsia="Times New Roman" w:hAnsi="Lucida Sans" w:cs="Lucida Sans"/>
      <w:b/>
      <w:szCs w:val="20"/>
      <w:lang w:val="en-US" w:eastAsia="el-GR"/>
    </w:rPr>
  </w:style>
  <w:style w:type="paragraph" w:styleId="Title">
    <w:name w:val="Title"/>
    <w:basedOn w:val="Normal"/>
    <w:next w:val="Normal"/>
    <w:link w:val="TitleChar"/>
    <w:uiPriority w:val="10"/>
    <w:qFormat/>
    <w:rsid w:val="0086339C"/>
    <w:pPr>
      <w:spacing w:before="120" w:after="80" w:line="312" w:lineRule="auto"/>
      <w:contextualSpacing/>
      <w:jc w:val="both"/>
    </w:pPr>
    <w:rPr>
      <w:rFonts w:ascii="Aptos Display" w:eastAsia="Times New Roman" w:hAnsi="Aptos Display" w:cs="Times New Roman"/>
      <w:spacing w:val="-10"/>
      <w:kern w:val="28"/>
      <w:sz w:val="56"/>
      <w:szCs w:val="56"/>
      <w:lang w:eastAsia="el-GR"/>
    </w:rPr>
  </w:style>
  <w:style w:type="character" w:customStyle="1" w:styleId="TitleChar">
    <w:name w:val="Title Char"/>
    <w:basedOn w:val="DefaultParagraphFont"/>
    <w:link w:val="Title"/>
    <w:uiPriority w:val="10"/>
    <w:rsid w:val="0086339C"/>
    <w:rPr>
      <w:rFonts w:ascii="Aptos Display" w:eastAsia="Times New Roman" w:hAnsi="Aptos Display" w:cs="Times New Roman"/>
      <w:spacing w:val="-10"/>
      <w:kern w:val="28"/>
      <w:sz w:val="56"/>
      <w:szCs w:val="56"/>
      <w:lang w:eastAsia="el-GR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39C"/>
    <w:pPr>
      <w:numPr>
        <w:ilvl w:val="1"/>
      </w:numPr>
      <w:spacing w:before="120" w:line="312" w:lineRule="auto"/>
      <w:jc w:val="both"/>
    </w:pPr>
    <w:rPr>
      <w:rFonts w:ascii="Calibri" w:eastAsia="Times New Roman" w:hAnsi="Calibri" w:cs="Times New Roman"/>
      <w:color w:val="595959"/>
      <w:spacing w:val="15"/>
      <w:sz w:val="28"/>
      <w:szCs w:val="28"/>
      <w:lang w:eastAsia="el-GR"/>
    </w:rPr>
  </w:style>
  <w:style w:type="character" w:customStyle="1" w:styleId="SubtitleChar">
    <w:name w:val="Subtitle Char"/>
    <w:basedOn w:val="DefaultParagraphFont"/>
    <w:link w:val="Subtitle"/>
    <w:uiPriority w:val="11"/>
    <w:rsid w:val="0086339C"/>
    <w:rPr>
      <w:rFonts w:ascii="Calibri" w:eastAsia="Times New Roman" w:hAnsi="Calibri" w:cs="Times New Roman"/>
      <w:color w:val="595959"/>
      <w:spacing w:val="15"/>
      <w:sz w:val="28"/>
      <w:szCs w:val="28"/>
      <w:lang w:eastAsia="el-GR"/>
    </w:rPr>
  </w:style>
  <w:style w:type="paragraph" w:styleId="Quote">
    <w:name w:val="Quote"/>
    <w:basedOn w:val="Normal"/>
    <w:next w:val="Normal"/>
    <w:link w:val="QuoteChar"/>
    <w:uiPriority w:val="29"/>
    <w:qFormat/>
    <w:rsid w:val="0086339C"/>
    <w:pPr>
      <w:spacing w:before="160" w:line="312" w:lineRule="auto"/>
      <w:jc w:val="center"/>
    </w:pPr>
    <w:rPr>
      <w:rFonts w:ascii="Calibri" w:eastAsia="Times New Roman" w:hAnsi="Calibri" w:cs="Times New Roman"/>
      <w:i/>
      <w:iCs/>
      <w:color w:val="404040"/>
      <w:szCs w:val="24"/>
      <w:lang w:eastAsia="el-GR"/>
    </w:rPr>
  </w:style>
  <w:style w:type="character" w:customStyle="1" w:styleId="QuoteChar">
    <w:name w:val="Quote Char"/>
    <w:basedOn w:val="DefaultParagraphFont"/>
    <w:link w:val="Quote"/>
    <w:uiPriority w:val="29"/>
    <w:rsid w:val="0086339C"/>
    <w:rPr>
      <w:rFonts w:ascii="Calibri" w:eastAsia="Times New Roman" w:hAnsi="Calibri" w:cs="Times New Roman"/>
      <w:i/>
      <w:iCs/>
      <w:color w:val="404040"/>
      <w:szCs w:val="24"/>
      <w:lang w:eastAsia="el-GR"/>
    </w:rPr>
  </w:style>
  <w:style w:type="character" w:styleId="IntenseEmphasis">
    <w:name w:val="Intense Emphasis"/>
    <w:uiPriority w:val="21"/>
    <w:qFormat/>
    <w:rsid w:val="0086339C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339C"/>
    <w:pPr>
      <w:pBdr>
        <w:top w:val="single" w:sz="4" w:space="10" w:color="0F4761"/>
        <w:bottom w:val="single" w:sz="4" w:space="10" w:color="0F4761"/>
      </w:pBdr>
      <w:spacing w:before="360" w:after="360" w:line="312" w:lineRule="auto"/>
      <w:ind w:left="864" w:right="864"/>
      <w:jc w:val="center"/>
    </w:pPr>
    <w:rPr>
      <w:rFonts w:ascii="Calibri" w:eastAsia="Times New Roman" w:hAnsi="Calibri" w:cs="Times New Roman"/>
      <w:i/>
      <w:iCs/>
      <w:color w:val="0F4761"/>
      <w:szCs w:val="24"/>
      <w:lang w:eastAsia="el-G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339C"/>
    <w:rPr>
      <w:rFonts w:ascii="Calibri" w:eastAsia="Times New Roman" w:hAnsi="Calibri" w:cs="Times New Roman"/>
      <w:i/>
      <w:iCs/>
      <w:color w:val="0F4761"/>
      <w:szCs w:val="24"/>
      <w:lang w:eastAsia="el-GR"/>
    </w:rPr>
  </w:style>
  <w:style w:type="character" w:styleId="IntenseReference">
    <w:name w:val="Intense Reference"/>
    <w:uiPriority w:val="32"/>
    <w:qFormat/>
    <w:rsid w:val="0086339C"/>
    <w:rPr>
      <w:b/>
      <w:bCs/>
      <w:smallCaps/>
      <w:color w:val="0F4761"/>
      <w:spacing w:val="5"/>
    </w:rPr>
  </w:style>
  <w:style w:type="paragraph" w:customStyle="1" w:styleId="Tabletext">
    <w:name w:val="Table text"/>
    <w:aliases w:val="ta"/>
    <w:basedOn w:val="Normal"/>
    <w:link w:val="TabletextChar1"/>
    <w:qFormat/>
    <w:rsid w:val="0086339C"/>
    <w:pPr>
      <w:widowControl w:val="0"/>
      <w:spacing w:after="12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TabletextChar1">
    <w:name w:val="Table text Char1"/>
    <w:link w:val="Tabletext"/>
    <w:qFormat/>
    <w:locked/>
    <w:rsid w:val="0086339C"/>
    <w:rPr>
      <w:rFonts w:ascii="Tahoma" w:eastAsia="Times New Roman" w:hAnsi="Tahoma" w:cs="Times New Roman"/>
      <w:sz w:val="20"/>
      <w:szCs w:val="20"/>
    </w:rPr>
  </w:style>
  <w:style w:type="character" w:customStyle="1" w:styleId="4Char">
    <w:name w:val="Επικεφαλίδα 4 Char"/>
    <w:basedOn w:val="DefaultParagraphFont"/>
    <w:uiPriority w:val="9"/>
    <w:semiHidden/>
    <w:rsid w:val="0086339C"/>
    <w:rPr>
      <w:rFonts w:ascii="Calibri" w:eastAsiaTheme="majorEastAsia" w:hAnsi="Calibri" w:cstheme="majorBidi"/>
      <w:i/>
      <w:iCs/>
      <w:color w:val="2E74B5" w:themeColor="accent1" w:themeShade="BF"/>
      <w:kern w:val="0"/>
      <w:sz w:val="22"/>
      <w:lang w:eastAsia="zh-CN" w:bidi="ar-SA"/>
    </w:rPr>
  </w:style>
  <w:style w:type="paragraph" w:styleId="ListBullet">
    <w:name w:val="List Bullet"/>
    <w:basedOn w:val="Normal"/>
    <w:uiPriority w:val="99"/>
    <w:unhideWhenUsed/>
    <w:rsid w:val="0086339C"/>
    <w:pPr>
      <w:numPr>
        <w:numId w:val="10"/>
      </w:numPr>
      <w:tabs>
        <w:tab w:val="clear" w:pos="360"/>
      </w:tabs>
      <w:spacing w:before="120" w:after="120" w:line="312" w:lineRule="auto"/>
      <w:ind w:left="0" w:firstLine="0"/>
      <w:contextualSpacing/>
      <w:jc w:val="both"/>
    </w:pPr>
    <w:rPr>
      <w:rFonts w:ascii="Calibri" w:eastAsia="Times New Roman" w:hAnsi="Calibri" w:cs="Times New Roman"/>
      <w:szCs w:val="24"/>
      <w:lang w:eastAsia="el-GR"/>
    </w:rPr>
  </w:style>
  <w:style w:type="character" w:styleId="UnresolvedMention">
    <w:name w:val="Unresolved Mention"/>
    <w:basedOn w:val="DefaultParagraphFont"/>
    <w:uiPriority w:val="99"/>
    <w:semiHidden/>
    <w:unhideWhenUsed/>
    <w:rsid w:val="0086339C"/>
    <w:rPr>
      <w:color w:val="605E5C"/>
      <w:shd w:val="clear" w:color="auto" w:fill="E1DFDD"/>
    </w:rPr>
  </w:style>
  <w:style w:type="paragraph" w:customStyle="1" w:styleId="FirstParagraph">
    <w:name w:val="First Paragraph"/>
    <w:basedOn w:val="BodyText"/>
    <w:next w:val="BodyText"/>
    <w:qFormat/>
    <w:rsid w:val="0086339C"/>
    <w:pPr>
      <w:suppressAutoHyphens w:val="0"/>
      <w:spacing w:before="180" w:after="180" w:line="240" w:lineRule="auto"/>
      <w:jc w:val="left"/>
    </w:pPr>
    <w:rPr>
      <w:rFonts w:asciiTheme="minorHAnsi" w:eastAsiaTheme="minorEastAsia" w:hAnsiTheme="minorHAnsi" w:cstheme="minorBidi"/>
      <w:sz w:val="24"/>
      <w:lang w:val="en-US" w:eastAsia="zh-CN"/>
    </w:rPr>
  </w:style>
  <w:style w:type="paragraph" w:customStyle="1" w:styleId="Compact">
    <w:name w:val="Compact"/>
    <w:basedOn w:val="BodyText"/>
    <w:qFormat/>
    <w:rsid w:val="0086339C"/>
    <w:pPr>
      <w:suppressAutoHyphens w:val="0"/>
      <w:spacing w:before="36" w:after="36" w:line="240" w:lineRule="auto"/>
      <w:jc w:val="left"/>
    </w:pPr>
    <w:rPr>
      <w:rFonts w:asciiTheme="minorHAnsi" w:eastAsiaTheme="minorEastAsia" w:hAnsiTheme="minorHAnsi" w:cstheme="minorBidi"/>
      <w:sz w:val="24"/>
      <w:lang w:val="en-US" w:eastAsia="zh-CN"/>
    </w:rPr>
  </w:style>
  <w:style w:type="paragraph" w:customStyle="1" w:styleId="Author">
    <w:name w:val="Author"/>
    <w:basedOn w:val="Title"/>
    <w:next w:val="BodyText"/>
    <w:qFormat/>
    <w:rsid w:val="0086339C"/>
    <w:pPr>
      <w:keepNext/>
      <w:keepLines/>
      <w:spacing w:before="0" w:line="240" w:lineRule="auto"/>
      <w:jc w:val="center"/>
    </w:pPr>
    <w:rPr>
      <w:rFonts w:asciiTheme="majorHAnsi" w:eastAsiaTheme="majorEastAsia" w:hAnsiTheme="majorHAnsi" w:cstheme="majorBidi"/>
      <w:spacing w:val="0"/>
      <w:kern w:val="0"/>
      <w:sz w:val="24"/>
      <w:szCs w:val="24"/>
      <w:lang w:val="en-US" w:eastAsia="zh-CN"/>
    </w:rPr>
  </w:style>
  <w:style w:type="paragraph" w:customStyle="1" w:styleId="AbstractTitle">
    <w:name w:val="Abstract Title"/>
    <w:basedOn w:val="Normal"/>
    <w:next w:val="Abstract"/>
    <w:qFormat/>
    <w:rsid w:val="0086339C"/>
    <w:pPr>
      <w:keepNext/>
      <w:keepLines/>
      <w:spacing w:before="300" w:after="0" w:line="240" w:lineRule="auto"/>
      <w:jc w:val="center"/>
    </w:pPr>
    <w:rPr>
      <w:rFonts w:eastAsiaTheme="minorEastAsia"/>
      <w:b/>
      <w:sz w:val="20"/>
      <w:szCs w:val="20"/>
      <w:lang w:val="en-US" w:eastAsia="zh-CN"/>
    </w:rPr>
  </w:style>
  <w:style w:type="paragraph" w:customStyle="1" w:styleId="Abstract">
    <w:name w:val="Abstract"/>
    <w:basedOn w:val="Normal"/>
    <w:next w:val="BodyText"/>
    <w:qFormat/>
    <w:rsid w:val="0086339C"/>
    <w:pPr>
      <w:keepNext/>
      <w:keepLines/>
      <w:spacing w:before="100" w:after="300" w:line="240" w:lineRule="auto"/>
    </w:pPr>
    <w:rPr>
      <w:rFonts w:eastAsiaTheme="minorEastAsia"/>
      <w:sz w:val="20"/>
      <w:szCs w:val="20"/>
      <w:lang w:val="en-US" w:eastAsia="zh-CN"/>
    </w:rPr>
  </w:style>
  <w:style w:type="paragraph" w:styleId="Bibliography">
    <w:name w:val="Bibliography"/>
    <w:basedOn w:val="Normal"/>
    <w:qFormat/>
    <w:rsid w:val="0086339C"/>
    <w:pPr>
      <w:spacing w:after="200" w:line="240" w:lineRule="auto"/>
    </w:pPr>
    <w:rPr>
      <w:rFonts w:eastAsiaTheme="minorEastAsia"/>
      <w:sz w:val="24"/>
      <w:szCs w:val="24"/>
      <w:lang w:val="en-US" w:eastAsia="zh-CN"/>
    </w:rPr>
  </w:style>
  <w:style w:type="paragraph" w:styleId="BlockText">
    <w:name w:val="Block Text"/>
    <w:basedOn w:val="BodyText"/>
    <w:next w:val="BodyText"/>
    <w:uiPriority w:val="9"/>
    <w:unhideWhenUsed/>
    <w:qFormat/>
    <w:rsid w:val="0086339C"/>
    <w:pPr>
      <w:suppressAutoHyphens w:val="0"/>
      <w:spacing w:before="100" w:after="100" w:line="240" w:lineRule="auto"/>
      <w:ind w:left="480" w:right="480"/>
      <w:jc w:val="left"/>
    </w:pPr>
    <w:rPr>
      <w:rFonts w:asciiTheme="minorHAnsi" w:eastAsiaTheme="minorEastAsia" w:hAnsiTheme="minorHAnsi" w:cstheme="minorBidi"/>
      <w:sz w:val="24"/>
      <w:lang w:val="en-US" w:eastAsia="zh-CN"/>
    </w:rPr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rsid w:val="0086339C"/>
    <w:pPr>
      <w:spacing w:before="100" w:after="100"/>
      <w:ind w:left="480" w:right="480" w:firstLine="0"/>
      <w:jc w:val="left"/>
    </w:pPr>
    <w:rPr>
      <w:rFonts w:asciiTheme="minorHAnsi" w:eastAsiaTheme="minorEastAsia" w:hAnsiTheme="minorHAnsi" w:cstheme="minorBidi"/>
      <w:sz w:val="24"/>
      <w:szCs w:val="24"/>
      <w:lang w:val="en-US" w:eastAsia="zh-CN"/>
    </w:rPr>
  </w:style>
  <w:style w:type="table" w:customStyle="1" w:styleId="Table">
    <w:name w:val="Table"/>
    <w:semiHidden/>
    <w:unhideWhenUsed/>
    <w:qFormat/>
    <w:rsid w:val="0086339C"/>
    <w:pPr>
      <w:spacing w:after="200" w:line="240" w:lineRule="auto"/>
    </w:pPr>
    <w:rPr>
      <w:rFonts w:eastAsiaTheme="minorEastAsia"/>
      <w:sz w:val="24"/>
      <w:szCs w:val="24"/>
      <w:lang w:val="en-US"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rsid w:val="0086339C"/>
    <w:pPr>
      <w:keepNext/>
      <w:keepLines/>
      <w:spacing w:after="0" w:line="240" w:lineRule="auto"/>
    </w:pPr>
    <w:rPr>
      <w:rFonts w:eastAsiaTheme="minorEastAsia"/>
      <w:b/>
      <w:sz w:val="24"/>
      <w:szCs w:val="24"/>
      <w:lang w:val="en-US" w:eastAsia="zh-CN"/>
    </w:rPr>
  </w:style>
  <w:style w:type="paragraph" w:customStyle="1" w:styleId="Definition">
    <w:name w:val="Definition"/>
    <w:basedOn w:val="Normal"/>
    <w:rsid w:val="0086339C"/>
    <w:pPr>
      <w:spacing w:after="200" w:line="240" w:lineRule="auto"/>
    </w:pPr>
    <w:rPr>
      <w:rFonts w:eastAsiaTheme="minorEastAsia"/>
      <w:sz w:val="24"/>
      <w:szCs w:val="24"/>
      <w:lang w:val="en-US" w:eastAsia="zh-CN"/>
    </w:rPr>
  </w:style>
  <w:style w:type="paragraph" w:customStyle="1" w:styleId="TableCaption">
    <w:name w:val="Table Caption"/>
    <w:basedOn w:val="Caption"/>
    <w:rsid w:val="0086339C"/>
    <w:pPr>
      <w:keepNext/>
      <w:suppressLineNumbers w:val="0"/>
      <w:spacing w:before="0" w:line="240" w:lineRule="auto"/>
      <w:jc w:val="left"/>
    </w:pPr>
    <w:rPr>
      <w:rFonts w:asciiTheme="minorHAnsi" w:eastAsiaTheme="minorEastAsia" w:hAnsiTheme="minorHAnsi" w:cstheme="minorBidi"/>
      <w:iCs w:val="0"/>
      <w:lang w:val="en-US" w:eastAsia="zh-CN"/>
    </w:rPr>
  </w:style>
  <w:style w:type="paragraph" w:customStyle="1" w:styleId="ImageCaption">
    <w:name w:val="Image Caption"/>
    <w:basedOn w:val="Caption"/>
    <w:rsid w:val="0086339C"/>
    <w:pPr>
      <w:suppressLineNumbers w:val="0"/>
      <w:spacing w:before="0" w:line="240" w:lineRule="auto"/>
      <w:jc w:val="left"/>
    </w:pPr>
    <w:rPr>
      <w:rFonts w:asciiTheme="minorHAnsi" w:eastAsiaTheme="minorEastAsia" w:hAnsiTheme="minorHAnsi" w:cstheme="minorBidi"/>
      <w:iCs w:val="0"/>
      <w:lang w:val="en-US" w:eastAsia="zh-CN"/>
    </w:rPr>
  </w:style>
  <w:style w:type="paragraph" w:customStyle="1" w:styleId="Figure">
    <w:name w:val="Figure"/>
    <w:basedOn w:val="Normal"/>
    <w:rsid w:val="0086339C"/>
    <w:pPr>
      <w:spacing w:after="200" w:line="240" w:lineRule="auto"/>
    </w:pPr>
    <w:rPr>
      <w:rFonts w:eastAsiaTheme="minorEastAsia"/>
      <w:sz w:val="24"/>
      <w:szCs w:val="24"/>
      <w:lang w:val="en-US" w:eastAsia="zh-CN"/>
    </w:rPr>
  </w:style>
  <w:style w:type="paragraph" w:customStyle="1" w:styleId="CaptionedFigure">
    <w:name w:val="Captioned Figure"/>
    <w:basedOn w:val="Figure"/>
    <w:rsid w:val="0086339C"/>
    <w:pPr>
      <w:keepNext/>
    </w:pPr>
  </w:style>
  <w:style w:type="character" w:customStyle="1" w:styleId="CaptionChar">
    <w:name w:val="Caption Char"/>
    <w:basedOn w:val="DefaultParagraphFont"/>
    <w:link w:val="Caption"/>
    <w:rsid w:val="0086339C"/>
    <w:rPr>
      <w:rFonts w:ascii="Calibri" w:eastAsia="Times New Roman" w:hAnsi="Calibri" w:cs="Mangal"/>
      <w:i/>
      <w:iCs/>
      <w:sz w:val="24"/>
      <w:szCs w:val="24"/>
      <w:lang w:eastAsia="el-GR"/>
    </w:rPr>
  </w:style>
  <w:style w:type="character" w:customStyle="1" w:styleId="VerbatimChar">
    <w:name w:val="Verbatim Char"/>
    <w:basedOn w:val="CaptionChar"/>
    <w:link w:val="SourceCode"/>
    <w:rsid w:val="0086339C"/>
    <w:rPr>
      <w:rFonts w:ascii="Consolas" w:eastAsia="Times New Roman" w:hAnsi="Consolas" w:cs="Mangal"/>
      <w:i/>
      <w:iCs/>
      <w:sz w:val="24"/>
      <w:szCs w:val="24"/>
      <w:lang w:eastAsia="el-GR"/>
    </w:rPr>
  </w:style>
  <w:style w:type="character" w:customStyle="1" w:styleId="SectionNumber">
    <w:name w:val="Section Number"/>
    <w:basedOn w:val="CaptionChar"/>
    <w:rsid w:val="0086339C"/>
    <w:rPr>
      <w:rFonts w:ascii="Calibri" w:eastAsia="Times New Roman" w:hAnsi="Calibri" w:cs="Mangal"/>
      <w:i/>
      <w:iCs/>
      <w:sz w:val="24"/>
      <w:szCs w:val="24"/>
      <w:lang w:eastAsia="el-GR"/>
    </w:rPr>
  </w:style>
  <w:style w:type="paragraph" w:styleId="TOCHeading">
    <w:name w:val="TOC Heading"/>
    <w:basedOn w:val="Heading1"/>
    <w:next w:val="BodyText"/>
    <w:uiPriority w:val="39"/>
    <w:unhideWhenUsed/>
    <w:qFormat/>
    <w:rsid w:val="0086339C"/>
    <w:pPr>
      <w:keepLines/>
      <w:pageBreakBefore w:val="0"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8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40"/>
      <w:szCs w:val="40"/>
      <w:lang w:eastAsia="zh-CN"/>
    </w:rPr>
  </w:style>
  <w:style w:type="paragraph" w:customStyle="1" w:styleId="SourceCode">
    <w:name w:val="Source Code"/>
    <w:basedOn w:val="Normal"/>
    <w:link w:val="VerbatimChar"/>
    <w:rsid w:val="0086339C"/>
    <w:pPr>
      <w:wordWrap w:val="0"/>
      <w:spacing w:after="200" w:line="240" w:lineRule="auto"/>
    </w:pPr>
    <w:rPr>
      <w:rFonts w:ascii="Consolas" w:eastAsia="Times New Roman" w:hAnsi="Consolas" w:cs="Mangal"/>
      <w:i/>
      <w:iCs/>
      <w:szCs w:val="24"/>
      <w:lang w:eastAsia="el-GR"/>
    </w:rPr>
  </w:style>
  <w:style w:type="character" w:customStyle="1" w:styleId="KeywordTok">
    <w:name w:val="KeywordTok"/>
    <w:basedOn w:val="VerbatimChar"/>
    <w:rsid w:val="0086339C"/>
    <w:rPr>
      <w:rFonts w:ascii="Consolas" w:eastAsia="Times New Roman" w:hAnsi="Consolas" w:cs="Mangal"/>
      <w:b/>
      <w:i/>
      <w:iCs/>
      <w:color w:val="007020"/>
      <w:sz w:val="24"/>
      <w:szCs w:val="24"/>
      <w:lang w:eastAsia="el-GR"/>
    </w:rPr>
  </w:style>
  <w:style w:type="character" w:customStyle="1" w:styleId="DataTypeTok">
    <w:name w:val="DataTypeTok"/>
    <w:basedOn w:val="VerbatimChar"/>
    <w:rsid w:val="0086339C"/>
    <w:rPr>
      <w:rFonts w:ascii="Consolas" w:eastAsia="Times New Roman" w:hAnsi="Consolas" w:cs="Mangal"/>
      <w:i/>
      <w:iCs/>
      <w:color w:val="902000"/>
      <w:sz w:val="24"/>
      <w:szCs w:val="24"/>
      <w:lang w:eastAsia="el-GR"/>
    </w:rPr>
  </w:style>
  <w:style w:type="character" w:customStyle="1" w:styleId="DecValTok">
    <w:name w:val="DecValTok"/>
    <w:basedOn w:val="VerbatimChar"/>
    <w:rsid w:val="0086339C"/>
    <w:rPr>
      <w:rFonts w:ascii="Consolas" w:eastAsia="Times New Roman" w:hAnsi="Consolas" w:cs="Mangal"/>
      <w:i/>
      <w:iCs/>
      <w:color w:val="40A070"/>
      <w:sz w:val="24"/>
      <w:szCs w:val="24"/>
      <w:lang w:eastAsia="el-GR"/>
    </w:rPr>
  </w:style>
  <w:style w:type="character" w:customStyle="1" w:styleId="BaseNTok">
    <w:name w:val="BaseNTok"/>
    <w:basedOn w:val="VerbatimChar"/>
    <w:rsid w:val="0086339C"/>
    <w:rPr>
      <w:rFonts w:ascii="Consolas" w:eastAsia="Times New Roman" w:hAnsi="Consolas" w:cs="Mangal"/>
      <w:i/>
      <w:iCs/>
      <w:color w:val="40A070"/>
      <w:sz w:val="24"/>
      <w:szCs w:val="24"/>
      <w:lang w:eastAsia="el-GR"/>
    </w:rPr>
  </w:style>
  <w:style w:type="character" w:customStyle="1" w:styleId="FloatTok">
    <w:name w:val="FloatTok"/>
    <w:basedOn w:val="VerbatimChar"/>
    <w:rsid w:val="0086339C"/>
    <w:rPr>
      <w:rFonts w:ascii="Consolas" w:eastAsia="Times New Roman" w:hAnsi="Consolas" w:cs="Mangal"/>
      <w:i/>
      <w:iCs/>
      <w:color w:val="40A070"/>
      <w:sz w:val="24"/>
      <w:szCs w:val="24"/>
      <w:lang w:eastAsia="el-GR"/>
    </w:rPr>
  </w:style>
  <w:style w:type="character" w:customStyle="1" w:styleId="ConstantTok">
    <w:name w:val="ConstantTok"/>
    <w:basedOn w:val="VerbatimChar"/>
    <w:rsid w:val="0086339C"/>
    <w:rPr>
      <w:rFonts w:ascii="Consolas" w:eastAsia="Times New Roman" w:hAnsi="Consolas" w:cs="Mangal"/>
      <w:i/>
      <w:iCs/>
      <w:color w:val="880000"/>
      <w:sz w:val="24"/>
      <w:szCs w:val="24"/>
      <w:lang w:eastAsia="el-GR"/>
    </w:rPr>
  </w:style>
  <w:style w:type="character" w:customStyle="1" w:styleId="CharTok">
    <w:name w:val="CharTok"/>
    <w:basedOn w:val="VerbatimChar"/>
    <w:rsid w:val="0086339C"/>
    <w:rPr>
      <w:rFonts w:ascii="Consolas" w:eastAsia="Times New Roman" w:hAnsi="Consolas" w:cs="Mangal"/>
      <w:i/>
      <w:iCs/>
      <w:color w:val="4070A0"/>
      <w:sz w:val="24"/>
      <w:szCs w:val="24"/>
      <w:lang w:eastAsia="el-GR"/>
    </w:rPr>
  </w:style>
  <w:style w:type="character" w:customStyle="1" w:styleId="SpecialCharTok">
    <w:name w:val="SpecialCharTok"/>
    <w:basedOn w:val="VerbatimChar"/>
    <w:rsid w:val="0086339C"/>
    <w:rPr>
      <w:rFonts w:ascii="Consolas" w:eastAsia="Times New Roman" w:hAnsi="Consolas" w:cs="Mangal"/>
      <w:i/>
      <w:iCs/>
      <w:color w:val="4070A0"/>
      <w:sz w:val="24"/>
      <w:szCs w:val="24"/>
      <w:lang w:eastAsia="el-GR"/>
    </w:rPr>
  </w:style>
  <w:style w:type="character" w:customStyle="1" w:styleId="StringTok">
    <w:name w:val="StringTok"/>
    <w:basedOn w:val="VerbatimChar"/>
    <w:rsid w:val="0086339C"/>
    <w:rPr>
      <w:rFonts w:ascii="Consolas" w:eastAsia="Times New Roman" w:hAnsi="Consolas" w:cs="Mangal"/>
      <w:i/>
      <w:iCs/>
      <w:color w:val="4070A0"/>
      <w:sz w:val="24"/>
      <w:szCs w:val="24"/>
      <w:lang w:eastAsia="el-GR"/>
    </w:rPr>
  </w:style>
  <w:style w:type="character" w:customStyle="1" w:styleId="VerbatimStringTok">
    <w:name w:val="VerbatimStringTok"/>
    <w:basedOn w:val="VerbatimChar"/>
    <w:rsid w:val="0086339C"/>
    <w:rPr>
      <w:rFonts w:ascii="Consolas" w:eastAsia="Times New Roman" w:hAnsi="Consolas" w:cs="Mangal"/>
      <w:i/>
      <w:iCs/>
      <w:color w:val="4070A0"/>
      <w:sz w:val="24"/>
      <w:szCs w:val="24"/>
      <w:lang w:eastAsia="el-GR"/>
    </w:rPr>
  </w:style>
  <w:style w:type="character" w:customStyle="1" w:styleId="SpecialStringTok">
    <w:name w:val="SpecialStringTok"/>
    <w:basedOn w:val="VerbatimChar"/>
    <w:rsid w:val="0086339C"/>
    <w:rPr>
      <w:rFonts w:ascii="Consolas" w:eastAsia="Times New Roman" w:hAnsi="Consolas" w:cs="Mangal"/>
      <w:i/>
      <w:iCs/>
      <w:color w:val="BB6688"/>
      <w:sz w:val="24"/>
      <w:szCs w:val="24"/>
      <w:lang w:eastAsia="el-GR"/>
    </w:rPr>
  </w:style>
  <w:style w:type="character" w:customStyle="1" w:styleId="ImportTok">
    <w:name w:val="ImportTok"/>
    <w:basedOn w:val="VerbatimChar"/>
    <w:rsid w:val="0086339C"/>
    <w:rPr>
      <w:rFonts w:ascii="Consolas" w:eastAsia="Times New Roman" w:hAnsi="Consolas" w:cs="Mangal"/>
      <w:b/>
      <w:i/>
      <w:iCs/>
      <w:color w:val="008000"/>
      <w:sz w:val="24"/>
      <w:szCs w:val="24"/>
      <w:lang w:eastAsia="el-GR"/>
    </w:rPr>
  </w:style>
  <w:style w:type="character" w:customStyle="1" w:styleId="CommentTok">
    <w:name w:val="CommentTok"/>
    <w:basedOn w:val="VerbatimChar"/>
    <w:rsid w:val="0086339C"/>
    <w:rPr>
      <w:rFonts w:ascii="Consolas" w:eastAsia="Times New Roman" w:hAnsi="Consolas" w:cs="Mangal"/>
      <w:i w:val="0"/>
      <w:iCs/>
      <w:color w:val="60A0B0"/>
      <w:sz w:val="24"/>
      <w:szCs w:val="24"/>
      <w:lang w:eastAsia="el-GR"/>
    </w:rPr>
  </w:style>
  <w:style w:type="character" w:customStyle="1" w:styleId="DocumentationTok">
    <w:name w:val="DocumentationTok"/>
    <w:basedOn w:val="VerbatimChar"/>
    <w:rsid w:val="0086339C"/>
    <w:rPr>
      <w:rFonts w:ascii="Consolas" w:eastAsia="Times New Roman" w:hAnsi="Consolas" w:cs="Mangal"/>
      <w:i w:val="0"/>
      <w:iCs/>
      <w:color w:val="BA2121"/>
      <w:sz w:val="24"/>
      <w:szCs w:val="24"/>
      <w:lang w:eastAsia="el-GR"/>
    </w:rPr>
  </w:style>
  <w:style w:type="character" w:customStyle="1" w:styleId="AnnotationTok">
    <w:name w:val="AnnotationTok"/>
    <w:basedOn w:val="VerbatimChar"/>
    <w:rsid w:val="0086339C"/>
    <w:rPr>
      <w:rFonts w:ascii="Consolas" w:eastAsia="Times New Roman" w:hAnsi="Consolas" w:cs="Mangal"/>
      <w:b/>
      <w:i w:val="0"/>
      <w:iCs/>
      <w:color w:val="60A0B0"/>
      <w:sz w:val="24"/>
      <w:szCs w:val="24"/>
      <w:lang w:eastAsia="el-GR"/>
    </w:rPr>
  </w:style>
  <w:style w:type="character" w:customStyle="1" w:styleId="CommentVarTok">
    <w:name w:val="CommentVarTok"/>
    <w:basedOn w:val="VerbatimChar"/>
    <w:rsid w:val="0086339C"/>
    <w:rPr>
      <w:rFonts w:ascii="Consolas" w:eastAsia="Times New Roman" w:hAnsi="Consolas" w:cs="Mangal"/>
      <w:b/>
      <w:i w:val="0"/>
      <w:iCs/>
      <w:color w:val="60A0B0"/>
      <w:sz w:val="24"/>
      <w:szCs w:val="24"/>
      <w:lang w:eastAsia="el-GR"/>
    </w:rPr>
  </w:style>
  <w:style w:type="character" w:customStyle="1" w:styleId="OtherTok">
    <w:name w:val="OtherTok"/>
    <w:basedOn w:val="VerbatimChar"/>
    <w:rsid w:val="0086339C"/>
    <w:rPr>
      <w:rFonts w:ascii="Consolas" w:eastAsia="Times New Roman" w:hAnsi="Consolas" w:cs="Mangal"/>
      <w:i/>
      <w:iCs/>
      <w:color w:val="007020"/>
      <w:sz w:val="24"/>
      <w:szCs w:val="24"/>
      <w:lang w:eastAsia="el-GR"/>
    </w:rPr>
  </w:style>
  <w:style w:type="character" w:customStyle="1" w:styleId="FunctionTok">
    <w:name w:val="FunctionTok"/>
    <w:basedOn w:val="VerbatimChar"/>
    <w:rsid w:val="0086339C"/>
    <w:rPr>
      <w:rFonts w:ascii="Consolas" w:eastAsia="Times New Roman" w:hAnsi="Consolas" w:cs="Mangal"/>
      <w:i/>
      <w:iCs/>
      <w:color w:val="06287E"/>
      <w:sz w:val="24"/>
      <w:szCs w:val="24"/>
      <w:lang w:eastAsia="el-GR"/>
    </w:rPr>
  </w:style>
  <w:style w:type="character" w:customStyle="1" w:styleId="VariableTok">
    <w:name w:val="VariableTok"/>
    <w:basedOn w:val="VerbatimChar"/>
    <w:rsid w:val="0086339C"/>
    <w:rPr>
      <w:rFonts w:ascii="Consolas" w:eastAsia="Times New Roman" w:hAnsi="Consolas" w:cs="Mangal"/>
      <w:i/>
      <w:iCs/>
      <w:color w:val="19177C"/>
      <w:sz w:val="24"/>
      <w:szCs w:val="24"/>
      <w:lang w:eastAsia="el-GR"/>
    </w:rPr>
  </w:style>
  <w:style w:type="character" w:customStyle="1" w:styleId="ControlFlowTok">
    <w:name w:val="ControlFlowTok"/>
    <w:basedOn w:val="VerbatimChar"/>
    <w:rsid w:val="0086339C"/>
    <w:rPr>
      <w:rFonts w:ascii="Consolas" w:eastAsia="Times New Roman" w:hAnsi="Consolas" w:cs="Mangal"/>
      <w:b/>
      <w:i/>
      <w:iCs/>
      <w:color w:val="007020"/>
      <w:sz w:val="24"/>
      <w:szCs w:val="24"/>
      <w:lang w:eastAsia="el-GR"/>
    </w:rPr>
  </w:style>
  <w:style w:type="character" w:customStyle="1" w:styleId="OperatorTok">
    <w:name w:val="OperatorTok"/>
    <w:basedOn w:val="VerbatimChar"/>
    <w:rsid w:val="0086339C"/>
    <w:rPr>
      <w:rFonts w:ascii="Consolas" w:eastAsia="Times New Roman" w:hAnsi="Consolas" w:cs="Mangal"/>
      <w:i/>
      <w:iCs/>
      <w:color w:val="666666"/>
      <w:sz w:val="24"/>
      <w:szCs w:val="24"/>
      <w:lang w:eastAsia="el-GR"/>
    </w:rPr>
  </w:style>
  <w:style w:type="character" w:customStyle="1" w:styleId="BuiltInTok">
    <w:name w:val="BuiltInTok"/>
    <w:basedOn w:val="VerbatimChar"/>
    <w:rsid w:val="0086339C"/>
    <w:rPr>
      <w:rFonts w:ascii="Consolas" w:eastAsia="Times New Roman" w:hAnsi="Consolas" w:cs="Mangal"/>
      <w:i/>
      <w:iCs/>
      <w:color w:val="008000"/>
      <w:sz w:val="24"/>
      <w:szCs w:val="24"/>
      <w:lang w:eastAsia="el-GR"/>
    </w:rPr>
  </w:style>
  <w:style w:type="character" w:customStyle="1" w:styleId="ExtensionTok">
    <w:name w:val="ExtensionTok"/>
    <w:basedOn w:val="VerbatimChar"/>
    <w:rsid w:val="0086339C"/>
    <w:rPr>
      <w:rFonts w:ascii="Consolas" w:eastAsia="Times New Roman" w:hAnsi="Consolas" w:cs="Mangal"/>
      <w:i/>
      <w:iCs/>
      <w:sz w:val="24"/>
      <w:szCs w:val="24"/>
      <w:lang w:eastAsia="el-GR"/>
    </w:rPr>
  </w:style>
  <w:style w:type="character" w:customStyle="1" w:styleId="PreprocessorTok">
    <w:name w:val="PreprocessorTok"/>
    <w:basedOn w:val="VerbatimChar"/>
    <w:rsid w:val="0086339C"/>
    <w:rPr>
      <w:rFonts w:ascii="Consolas" w:eastAsia="Times New Roman" w:hAnsi="Consolas" w:cs="Mangal"/>
      <w:i/>
      <w:iCs/>
      <w:color w:val="BC7A00"/>
      <w:sz w:val="24"/>
      <w:szCs w:val="24"/>
      <w:lang w:eastAsia="el-GR"/>
    </w:rPr>
  </w:style>
  <w:style w:type="character" w:customStyle="1" w:styleId="AttributeTok">
    <w:name w:val="AttributeTok"/>
    <w:basedOn w:val="VerbatimChar"/>
    <w:rsid w:val="0086339C"/>
    <w:rPr>
      <w:rFonts w:ascii="Consolas" w:eastAsia="Times New Roman" w:hAnsi="Consolas" w:cs="Mangal"/>
      <w:i/>
      <w:iCs/>
      <w:color w:val="7D9029"/>
      <w:sz w:val="24"/>
      <w:szCs w:val="24"/>
      <w:lang w:eastAsia="el-GR"/>
    </w:rPr>
  </w:style>
  <w:style w:type="character" w:customStyle="1" w:styleId="RegionMarkerTok">
    <w:name w:val="RegionMarkerTok"/>
    <w:basedOn w:val="VerbatimChar"/>
    <w:rsid w:val="0086339C"/>
    <w:rPr>
      <w:rFonts w:ascii="Consolas" w:eastAsia="Times New Roman" w:hAnsi="Consolas" w:cs="Mangal"/>
      <w:i/>
      <w:iCs/>
      <w:sz w:val="24"/>
      <w:szCs w:val="24"/>
      <w:lang w:eastAsia="el-GR"/>
    </w:rPr>
  </w:style>
  <w:style w:type="character" w:customStyle="1" w:styleId="InformationTok">
    <w:name w:val="InformationTok"/>
    <w:basedOn w:val="VerbatimChar"/>
    <w:rsid w:val="0086339C"/>
    <w:rPr>
      <w:rFonts w:ascii="Consolas" w:eastAsia="Times New Roman" w:hAnsi="Consolas" w:cs="Mangal"/>
      <w:b/>
      <w:i w:val="0"/>
      <w:iCs/>
      <w:color w:val="60A0B0"/>
      <w:sz w:val="24"/>
      <w:szCs w:val="24"/>
      <w:lang w:eastAsia="el-GR"/>
    </w:rPr>
  </w:style>
  <w:style w:type="character" w:customStyle="1" w:styleId="WarningTok">
    <w:name w:val="WarningTok"/>
    <w:basedOn w:val="VerbatimChar"/>
    <w:rsid w:val="0086339C"/>
    <w:rPr>
      <w:rFonts w:ascii="Consolas" w:eastAsia="Times New Roman" w:hAnsi="Consolas" w:cs="Mangal"/>
      <w:b/>
      <w:i w:val="0"/>
      <w:iCs/>
      <w:color w:val="60A0B0"/>
      <w:sz w:val="24"/>
      <w:szCs w:val="24"/>
      <w:lang w:eastAsia="el-GR"/>
    </w:rPr>
  </w:style>
  <w:style w:type="character" w:customStyle="1" w:styleId="AlertTok">
    <w:name w:val="AlertTok"/>
    <w:basedOn w:val="VerbatimChar"/>
    <w:rsid w:val="0086339C"/>
    <w:rPr>
      <w:rFonts w:ascii="Consolas" w:eastAsia="Times New Roman" w:hAnsi="Consolas" w:cs="Mangal"/>
      <w:b/>
      <w:i/>
      <w:iCs/>
      <w:color w:val="FF0000"/>
      <w:sz w:val="24"/>
      <w:szCs w:val="24"/>
      <w:lang w:eastAsia="el-GR"/>
    </w:rPr>
  </w:style>
  <w:style w:type="character" w:customStyle="1" w:styleId="ErrorTok">
    <w:name w:val="ErrorTok"/>
    <w:basedOn w:val="VerbatimChar"/>
    <w:rsid w:val="0086339C"/>
    <w:rPr>
      <w:rFonts w:ascii="Consolas" w:eastAsia="Times New Roman" w:hAnsi="Consolas" w:cs="Mangal"/>
      <w:b/>
      <w:i/>
      <w:iCs/>
      <w:color w:val="FF0000"/>
      <w:sz w:val="24"/>
      <w:szCs w:val="24"/>
      <w:lang w:eastAsia="el-GR"/>
    </w:rPr>
  </w:style>
  <w:style w:type="character" w:customStyle="1" w:styleId="NormalTok">
    <w:name w:val="NormalTok"/>
    <w:basedOn w:val="VerbatimChar"/>
    <w:rsid w:val="0086339C"/>
    <w:rPr>
      <w:rFonts w:ascii="Consolas" w:eastAsia="Times New Roman" w:hAnsi="Consolas" w:cs="Mangal"/>
      <w:i/>
      <w:iCs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3251</Words>
  <Characters>17556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2026-08-16T17:06:00Z</dcterms:created>
  <dcterms:modified xsi:type="dcterms:W3CDTF">2026-08-16T17:06:00Z</dcterms:modified>
</cp:coreProperties>
</file>