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16F" w:rsidRPr="00D8116F" w:rsidRDefault="00D8116F" w:rsidP="00D8116F">
      <w:pPr>
        <w:keepNext/>
        <w:pageBreakBefore/>
        <w:pBdr>
          <w:top w:val="none" w:sz="0" w:space="0" w:color="000000"/>
          <w:left w:val="none" w:sz="0" w:space="0" w:color="000000"/>
          <w:bottom w:val="single" w:sz="18" w:space="1" w:color="000080"/>
          <w:right w:val="none" w:sz="0" w:space="0" w:color="000000"/>
        </w:pBdr>
        <w:spacing w:after="0" w:line="252" w:lineRule="auto"/>
        <w:ind w:left="432" w:hanging="432"/>
        <w:jc w:val="both"/>
        <w:outlineLvl w:val="0"/>
        <w:rPr>
          <w:rFonts w:ascii="Calibri" w:eastAsia="Times New Roman" w:hAnsi="Calibri" w:cs="Calibri"/>
          <w:b/>
          <w:bCs/>
          <w:color w:val="333399"/>
          <w:lang w:eastAsia="el-GR"/>
        </w:rPr>
      </w:pPr>
      <w:bookmarkStart w:id="0" w:name="_Toc219469574"/>
      <w:r w:rsidRPr="00D8116F">
        <w:rPr>
          <w:rFonts w:ascii="Calibri" w:eastAsia="Times New Roman" w:hAnsi="Calibri" w:cs="Calibri"/>
          <w:b/>
          <w:bCs/>
          <w:color w:val="333399"/>
          <w:lang w:eastAsia="el-GR"/>
        </w:rPr>
        <w:t xml:space="preserve">ΠΑΡΑΡΤΗΜΑ </w:t>
      </w:r>
      <w:r w:rsidRPr="00D8116F">
        <w:rPr>
          <w:rFonts w:ascii="Calibri" w:eastAsia="Times New Roman" w:hAnsi="Calibri" w:cs="Calibri"/>
          <w:b/>
          <w:bCs/>
          <w:color w:val="333399"/>
          <w:lang w:val="en-US" w:eastAsia="el-GR"/>
        </w:rPr>
        <w:t>I</w:t>
      </w:r>
      <w:r w:rsidRPr="00D8116F">
        <w:rPr>
          <w:rFonts w:ascii="Calibri" w:eastAsia="Times New Roman" w:hAnsi="Calibri" w:cs="Calibri"/>
          <w:b/>
          <w:bCs/>
          <w:color w:val="333399"/>
          <w:lang w:eastAsia="el-GR"/>
        </w:rPr>
        <w:t>ΙΙ: ΥΠΟΔΕΙΓ</w:t>
      </w:r>
      <w:r w:rsidRPr="00D8116F">
        <w:rPr>
          <w:rFonts w:ascii="Calibri" w:eastAsia="Times New Roman" w:hAnsi="Calibri" w:cs="Calibri"/>
          <w:b/>
          <w:bCs/>
          <w:color w:val="333399"/>
          <w:lang w:val="en-US" w:eastAsia="el-GR"/>
        </w:rPr>
        <w:t>MA</w:t>
      </w:r>
      <w:r w:rsidRPr="00D8116F">
        <w:rPr>
          <w:rFonts w:ascii="Calibri" w:eastAsia="Times New Roman" w:hAnsi="Calibri" w:cs="Calibri"/>
          <w:b/>
          <w:bCs/>
          <w:color w:val="333399"/>
          <w:lang w:eastAsia="el-GR"/>
        </w:rPr>
        <w:t xml:space="preserve"> ΟΙΚΟΝΟΜΙΚΗΣ ΠΡΟΣΦΟΡΑΣ</w:t>
      </w:r>
      <w:bookmarkEnd w:id="0"/>
    </w:p>
    <w:p w:rsidR="00D8116F" w:rsidRPr="00D8116F" w:rsidRDefault="00D8116F" w:rsidP="00D8116F">
      <w:pPr>
        <w:spacing w:after="0" w:line="252" w:lineRule="auto"/>
        <w:jc w:val="both"/>
        <w:rPr>
          <w:rFonts w:ascii="Calibri" w:eastAsia="Times New Roman" w:hAnsi="Calibri" w:cs="Calibri"/>
          <w:lang w:eastAsia="el-GR"/>
        </w:rPr>
      </w:pPr>
    </w:p>
    <w:p w:rsidR="00D8116F" w:rsidRPr="00D8116F" w:rsidRDefault="00D8116F" w:rsidP="00D8116F">
      <w:pPr>
        <w:spacing w:after="0" w:line="252" w:lineRule="auto"/>
        <w:jc w:val="both"/>
        <w:rPr>
          <w:rFonts w:ascii="Calibri" w:eastAsia="Times New Roman" w:hAnsi="Calibri" w:cs="Calibri"/>
          <w:b/>
          <w:bCs/>
          <w:i/>
          <w:iCs/>
          <w:lang w:eastAsia="el-GR"/>
        </w:rPr>
      </w:pPr>
      <w:r w:rsidRPr="00D8116F">
        <w:rPr>
          <w:rFonts w:ascii="Calibri" w:eastAsia="Times New Roman" w:hAnsi="Calibri" w:cs="Calibri"/>
          <w:b/>
          <w:bCs/>
          <w:i/>
          <w:iCs/>
          <w:lang w:eastAsia="el-GR"/>
        </w:rPr>
        <w:t>Για το Τμήμα 1:</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3018"/>
        <w:gridCol w:w="1994"/>
        <w:gridCol w:w="1300"/>
        <w:gridCol w:w="2050"/>
      </w:tblGrid>
      <w:tr w:rsidR="00D8116F" w:rsidRPr="00D8116F" w:rsidTr="00B978BB">
        <w:trPr>
          <w:trHeight w:val="77"/>
          <w:jc w:val="center"/>
        </w:trPr>
        <w:tc>
          <w:tcPr>
            <w:tcW w:w="1380" w:type="dxa"/>
            <w:vMerge w:val="restart"/>
            <w:shd w:val="clear" w:color="000000" w:fill="E7E6E6"/>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r w:rsidRPr="00D8116F">
              <w:rPr>
                <w:rFonts w:ascii="Calibri" w:eastAsia="Times New Roman" w:hAnsi="Calibri" w:cs="Calibri"/>
                <w:b/>
                <w:bCs/>
                <w:color w:val="333333"/>
                <w:sz w:val="18"/>
                <w:szCs w:val="18"/>
                <w:lang w:eastAsia="el-GR"/>
              </w:rPr>
              <w:t>ΤΜΗΜΑ 1: Ανάπτυξη θεμάτων Εξετάσεων Διαγνωστικού Χαρακτήρα για τα σχολικά έτη 2025-2026 και 2026-2027 (ΠΕ1)</w:t>
            </w:r>
          </w:p>
        </w:tc>
        <w:tc>
          <w:tcPr>
            <w:tcW w:w="3018" w:type="dxa"/>
            <w:shd w:val="clear" w:color="000000" w:fill="E7E6E6"/>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r w:rsidRPr="00D8116F">
              <w:rPr>
                <w:rFonts w:ascii="Calibri" w:eastAsia="Times New Roman" w:hAnsi="Calibri" w:cs="Calibri"/>
                <w:b/>
                <w:bCs/>
                <w:color w:val="333333"/>
                <w:sz w:val="18"/>
                <w:szCs w:val="18"/>
                <w:lang w:eastAsia="el-GR"/>
              </w:rPr>
              <w:t>ΠΑΡΑΔΟΤΕΑ</w:t>
            </w:r>
          </w:p>
        </w:tc>
        <w:tc>
          <w:tcPr>
            <w:tcW w:w="1994" w:type="dxa"/>
            <w:shd w:val="clear" w:color="000000" w:fill="E7E6E6"/>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r w:rsidRPr="00D8116F">
              <w:rPr>
                <w:rFonts w:ascii="Calibri" w:eastAsia="Times New Roman" w:hAnsi="Calibri" w:cs="Calibri"/>
                <w:b/>
                <w:bCs/>
                <w:color w:val="333333"/>
                <w:sz w:val="18"/>
                <w:szCs w:val="18"/>
                <w:lang w:eastAsia="el-GR"/>
              </w:rPr>
              <w:t>ΚΑΘΑΡΟ ΠΟΣΟ (μη συμπεριλαμβανομένου ΦΠΑ)</w:t>
            </w:r>
          </w:p>
        </w:tc>
        <w:tc>
          <w:tcPr>
            <w:tcW w:w="1300" w:type="dxa"/>
            <w:shd w:val="clear" w:color="000000" w:fill="E7E6E6"/>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r w:rsidRPr="00D8116F">
              <w:rPr>
                <w:rFonts w:ascii="Calibri" w:eastAsia="Times New Roman" w:hAnsi="Calibri" w:cs="Calibri"/>
                <w:b/>
                <w:bCs/>
                <w:color w:val="333333"/>
                <w:sz w:val="18"/>
                <w:szCs w:val="18"/>
                <w:lang w:eastAsia="el-GR"/>
              </w:rPr>
              <w:t>ΦΠΑ 24%</w:t>
            </w:r>
          </w:p>
        </w:tc>
        <w:tc>
          <w:tcPr>
            <w:tcW w:w="2050" w:type="dxa"/>
            <w:shd w:val="clear" w:color="000000" w:fill="E7E6E6"/>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r w:rsidRPr="00D8116F">
              <w:rPr>
                <w:rFonts w:ascii="Calibri" w:eastAsia="Times New Roman" w:hAnsi="Calibri" w:cs="Calibri"/>
                <w:b/>
                <w:bCs/>
                <w:color w:val="333333"/>
                <w:sz w:val="18"/>
                <w:szCs w:val="18"/>
                <w:lang w:eastAsia="el-GR"/>
              </w:rPr>
              <w:t xml:space="preserve">ΣΥΝΟΛΟ (συμπεριλαμβανομένου ΦΠΑ) </w:t>
            </w:r>
          </w:p>
        </w:tc>
      </w:tr>
      <w:tr w:rsidR="00D8116F" w:rsidRPr="00D8116F" w:rsidTr="00B978BB">
        <w:trPr>
          <w:trHeight w:val="77"/>
          <w:jc w:val="center"/>
        </w:trPr>
        <w:tc>
          <w:tcPr>
            <w:tcW w:w="1380" w:type="dxa"/>
            <w:vMerge/>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p>
        </w:tc>
        <w:tc>
          <w:tcPr>
            <w:tcW w:w="3018" w:type="dxa"/>
            <w:vAlign w:val="center"/>
            <w:hideMark/>
          </w:tcPr>
          <w:p w:rsidR="00D8116F" w:rsidRPr="00D8116F" w:rsidRDefault="00D8116F" w:rsidP="00D8116F">
            <w:pPr>
              <w:spacing w:after="0" w:line="240" w:lineRule="auto"/>
              <w:jc w:val="center"/>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Π1.1: Θέματα διαγνωστικών εξετάσεων για το σχολικό έτος 2025-2026</w:t>
            </w:r>
          </w:p>
        </w:tc>
        <w:tc>
          <w:tcPr>
            <w:tcW w:w="1994" w:type="dxa"/>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c>
          <w:tcPr>
            <w:tcW w:w="1300" w:type="dxa"/>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c>
          <w:tcPr>
            <w:tcW w:w="2050" w:type="dxa"/>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r>
      <w:tr w:rsidR="00D8116F" w:rsidRPr="00D8116F" w:rsidTr="00B978BB">
        <w:trPr>
          <w:trHeight w:val="355"/>
          <w:jc w:val="center"/>
        </w:trPr>
        <w:tc>
          <w:tcPr>
            <w:tcW w:w="1380" w:type="dxa"/>
            <w:vMerge/>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p>
        </w:tc>
        <w:tc>
          <w:tcPr>
            <w:tcW w:w="3018" w:type="dxa"/>
            <w:vAlign w:val="center"/>
            <w:hideMark/>
          </w:tcPr>
          <w:p w:rsidR="00D8116F" w:rsidRPr="00D8116F" w:rsidRDefault="00D8116F" w:rsidP="00D8116F">
            <w:pPr>
              <w:spacing w:after="0" w:line="240" w:lineRule="auto"/>
              <w:jc w:val="center"/>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Π1.2: Θέματα διαγνωστικών εξετάσεων για το σχολικό έτος 2026-2027</w:t>
            </w:r>
          </w:p>
        </w:tc>
        <w:tc>
          <w:tcPr>
            <w:tcW w:w="1994" w:type="dxa"/>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c>
          <w:tcPr>
            <w:tcW w:w="1300" w:type="dxa"/>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c>
          <w:tcPr>
            <w:tcW w:w="2050" w:type="dxa"/>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r>
      <w:tr w:rsidR="00D8116F" w:rsidRPr="00D8116F" w:rsidTr="00B978BB">
        <w:trPr>
          <w:trHeight w:val="535"/>
          <w:jc w:val="center"/>
        </w:trPr>
        <w:tc>
          <w:tcPr>
            <w:tcW w:w="1380" w:type="dxa"/>
            <w:vMerge/>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p>
        </w:tc>
        <w:tc>
          <w:tcPr>
            <w:tcW w:w="3018" w:type="dxa"/>
            <w:vAlign w:val="center"/>
            <w:hideMark/>
          </w:tcPr>
          <w:p w:rsidR="00D8116F" w:rsidRPr="00D8116F" w:rsidRDefault="00D8116F" w:rsidP="00D8116F">
            <w:pPr>
              <w:spacing w:after="0" w:line="240" w:lineRule="auto"/>
              <w:jc w:val="center"/>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Π1.3. Μελέτη αποτίμησης θεμάτων προηγούμενων σχολικών ετών εφαρμογής - Προτάσεις  (αρχική έκδοση)</w:t>
            </w:r>
          </w:p>
        </w:tc>
        <w:tc>
          <w:tcPr>
            <w:tcW w:w="1994" w:type="dxa"/>
            <w:vMerge w:val="restart"/>
            <w:noWrap/>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c>
          <w:tcPr>
            <w:tcW w:w="1300" w:type="dxa"/>
            <w:vMerge w:val="restart"/>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c>
          <w:tcPr>
            <w:tcW w:w="2050" w:type="dxa"/>
            <w:vMerge w:val="restart"/>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r>
      <w:tr w:rsidR="00D8116F" w:rsidRPr="00D8116F" w:rsidTr="00B978BB">
        <w:trPr>
          <w:trHeight w:val="492"/>
          <w:jc w:val="center"/>
        </w:trPr>
        <w:tc>
          <w:tcPr>
            <w:tcW w:w="1380" w:type="dxa"/>
            <w:vMerge/>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p>
        </w:tc>
        <w:tc>
          <w:tcPr>
            <w:tcW w:w="3018" w:type="dxa"/>
            <w:vAlign w:val="center"/>
            <w:hideMark/>
          </w:tcPr>
          <w:p w:rsidR="00D8116F" w:rsidRPr="00D8116F" w:rsidRDefault="00D8116F" w:rsidP="00D8116F">
            <w:pPr>
              <w:spacing w:after="0" w:line="240" w:lineRule="auto"/>
              <w:jc w:val="center"/>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Π1.3. Μελέτη αποτίμησης θεμάτων προηγούμενων σχολικών ετών εφαρμογής - Προτάσεις  (τελική έκδοση)</w:t>
            </w:r>
          </w:p>
        </w:tc>
        <w:tc>
          <w:tcPr>
            <w:tcW w:w="1994" w:type="dxa"/>
            <w:vMerge/>
            <w:noWrap/>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c>
          <w:tcPr>
            <w:tcW w:w="1300" w:type="dxa"/>
            <w:vMerge/>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c>
          <w:tcPr>
            <w:tcW w:w="2050" w:type="dxa"/>
            <w:vMerge/>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r>
      <w:tr w:rsidR="00D8116F" w:rsidRPr="00D8116F" w:rsidTr="00B978BB">
        <w:trPr>
          <w:trHeight w:val="492"/>
          <w:jc w:val="center"/>
        </w:trPr>
        <w:tc>
          <w:tcPr>
            <w:tcW w:w="4398" w:type="dxa"/>
            <w:gridSpan w:val="2"/>
            <w:vAlign w:val="center"/>
          </w:tcPr>
          <w:p w:rsidR="00D8116F" w:rsidRPr="00D8116F" w:rsidRDefault="00D8116F" w:rsidP="00D8116F">
            <w:pPr>
              <w:spacing w:after="0" w:line="240" w:lineRule="auto"/>
              <w:jc w:val="center"/>
              <w:rPr>
                <w:rFonts w:ascii="Calibri" w:eastAsia="Times New Roman" w:hAnsi="Calibri" w:cs="Calibri"/>
                <w:b/>
                <w:bCs/>
                <w:sz w:val="18"/>
                <w:szCs w:val="18"/>
                <w:lang w:eastAsia="el-GR"/>
              </w:rPr>
            </w:pPr>
            <w:r w:rsidRPr="00D8116F">
              <w:rPr>
                <w:rFonts w:ascii="Calibri" w:eastAsia="Times New Roman" w:hAnsi="Calibri" w:cs="Calibri"/>
                <w:b/>
                <w:bCs/>
                <w:sz w:val="18"/>
                <w:szCs w:val="18"/>
                <w:lang w:eastAsia="el-GR"/>
              </w:rPr>
              <w:t>ΣΥΝΟΛΟ</w:t>
            </w:r>
          </w:p>
        </w:tc>
        <w:tc>
          <w:tcPr>
            <w:tcW w:w="1994" w:type="dxa"/>
            <w:noWrap/>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c>
          <w:tcPr>
            <w:tcW w:w="1300" w:type="dxa"/>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c>
          <w:tcPr>
            <w:tcW w:w="2050" w:type="dxa"/>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r>
    </w:tbl>
    <w:p w:rsidR="00D8116F" w:rsidRPr="00D8116F" w:rsidRDefault="00D8116F" w:rsidP="00D8116F">
      <w:pPr>
        <w:spacing w:after="0" w:line="252" w:lineRule="auto"/>
        <w:jc w:val="both"/>
        <w:rPr>
          <w:rFonts w:ascii="Calibri" w:eastAsia="Times New Roman" w:hAnsi="Calibri" w:cs="Calibri"/>
          <w:highlight w:val="green"/>
          <w:lang w:eastAsia="el-GR"/>
        </w:rPr>
      </w:pPr>
    </w:p>
    <w:p w:rsidR="00D8116F" w:rsidRPr="00D8116F" w:rsidRDefault="00D8116F" w:rsidP="00D8116F">
      <w:pPr>
        <w:spacing w:after="0" w:line="252" w:lineRule="auto"/>
        <w:jc w:val="both"/>
        <w:rPr>
          <w:rFonts w:ascii="Calibri" w:eastAsia="Times New Roman" w:hAnsi="Calibri" w:cs="Calibri"/>
          <w:lang w:eastAsia="el-GR"/>
        </w:rPr>
      </w:pPr>
      <w:r w:rsidRPr="00D8116F">
        <w:rPr>
          <w:rFonts w:ascii="Calibri" w:eastAsia="Times New Roman" w:hAnsi="Calibri" w:cs="Calibri"/>
          <w:lang w:eastAsia="el-GR"/>
        </w:rPr>
        <w:t>Χρόνος ισχύος Προσφοράς: ……………………</w:t>
      </w:r>
    </w:p>
    <w:p w:rsidR="00D8116F" w:rsidRPr="00D8116F" w:rsidRDefault="00D8116F" w:rsidP="00D8116F">
      <w:pPr>
        <w:spacing w:after="0" w:line="252" w:lineRule="auto"/>
        <w:jc w:val="both"/>
        <w:rPr>
          <w:rFonts w:ascii="Calibri" w:eastAsia="Times New Roman" w:hAnsi="Calibri" w:cs="Calibri"/>
          <w:lang w:eastAsia="el-GR"/>
        </w:rPr>
      </w:pPr>
    </w:p>
    <w:p w:rsidR="00D8116F" w:rsidRPr="00D8116F" w:rsidRDefault="00D8116F" w:rsidP="00D8116F">
      <w:pPr>
        <w:spacing w:after="0" w:line="252" w:lineRule="auto"/>
        <w:jc w:val="both"/>
        <w:rPr>
          <w:rFonts w:ascii="Calibri" w:eastAsia="Times New Roman" w:hAnsi="Calibri" w:cs="Calibri"/>
          <w:b/>
          <w:bCs/>
          <w:i/>
          <w:iCs/>
          <w:lang w:eastAsia="el-GR"/>
        </w:rPr>
      </w:pPr>
      <w:r w:rsidRPr="00D8116F">
        <w:rPr>
          <w:rFonts w:ascii="Calibri" w:eastAsia="Times New Roman" w:hAnsi="Calibri" w:cs="Calibri"/>
          <w:b/>
          <w:bCs/>
          <w:i/>
          <w:iCs/>
          <w:lang w:eastAsia="el-GR"/>
        </w:rPr>
        <w:t>Για το Τμήμα 2:</w:t>
      </w:r>
    </w:p>
    <w:tbl>
      <w:tblPr>
        <w:tblW w:w="9742" w:type="dxa"/>
        <w:jc w:val="center"/>
        <w:tblLook w:val="04A0" w:firstRow="1" w:lastRow="0" w:firstColumn="1" w:lastColumn="0" w:noHBand="0" w:noVBand="1"/>
      </w:tblPr>
      <w:tblGrid>
        <w:gridCol w:w="1380"/>
        <w:gridCol w:w="3018"/>
        <w:gridCol w:w="1994"/>
        <w:gridCol w:w="1300"/>
        <w:gridCol w:w="2050"/>
      </w:tblGrid>
      <w:tr w:rsidR="00D8116F" w:rsidRPr="00D8116F" w:rsidTr="00B978BB">
        <w:trPr>
          <w:trHeight w:val="77"/>
          <w:jc w:val="center"/>
        </w:trPr>
        <w:tc>
          <w:tcPr>
            <w:tcW w:w="1380" w:type="dxa"/>
            <w:vMerge w:val="restart"/>
            <w:tcBorders>
              <w:top w:val="single" w:sz="4" w:space="0" w:color="auto"/>
              <w:left w:val="single" w:sz="4" w:space="0" w:color="auto"/>
              <w:right w:val="single" w:sz="4" w:space="0" w:color="auto"/>
            </w:tcBorders>
            <w:shd w:val="clear" w:color="000000" w:fill="E7E6E6"/>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r w:rsidRPr="00D8116F">
              <w:rPr>
                <w:rFonts w:ascii="Calibri" w:eastAsia="Times New Roman" w:hAnsi="Calibri" w:cs="Calibri"/>
                <w:b/>
                <w:bCs/>
                <w:color w:val="000000"/>
                <w:sz w:val="18"/>
                <w:szCs w:val="18"/>
                <w:lang w:eastAsia="el-GR"/>
              </w:rPr>
              <w:t>ΤΜΗΜΑ 2: Αποτελέσματα Εξετάσεων Διαγνωστικού Χαρακτήρα για τα σχολικά έτη 2025-2026 και 2026-2027 (ΠΕ2)</w:t>
            </w:r>
          </w:p>
        </w:tc>
        <w:tc>
          <w:tcPr>
            <w:tcW w:w="3018" w:type="dxa"/>
            <w:tcBorders>
              <w:top w:val="single" w:sz="4" w:space="0" w:color="auto"/>
              <w:left w:val="nil"/>
              <w:bottom w:val="nil"/>
              <w:right w:val="single" w:sz="4" w:space="0" w:color="auto"/>
            </w:tcBorders>
            <w:shd w:val="clear" w:color="000000" w:fill="E7E6E6"/>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r w:rsidRPr="00D8116F">
              <w:rPr>
                <w:rFonts w:ascii="Calibri" w:eastAsia="Times New Roman" w:hAnsi="Calibri" w:cs="Calibri"/>
                <w:b/>
                <w:bCs/>
                <w:color w:val="333333"/>
                <w:sz w:val="18"/>
                <w:szCs w:val="18"/>
                <w:lang w:eastAsia="el-GR"/>
              </w:rPr>
              <w:t>ΠΑΡΑΔΟΤΕΑ</w:t>
            </w:r>
          </w:p>
        </w:tc>
        <w:tc>
          <w:tcPr>
            <w:tcW w:w="1994" w:type="dxa"/>
            <w:tcBorders>
              <w:top w:val="single" w:sz="4" w:space="0" w:color="auto"/>
              <w:left w:val="nil"/>
              <w:bottom w:val="nil"/>
              <w:right w:val="single" w:sz="4" w:space="0" w:color="auto"/>
            </w:tcBorders>
            <w:shd w:val="clear" w:color="000000" w:fill="E7E6E6"/>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r w:rsidRPr="00D8116F">
              <w:rPr>
                <w:rFonts w:ascii="Calibri" w:eastAsia="Times New Roman" w:hAnsi="Calibri" w:cs="Calibri"/>
                <w:b/>
                <w:bCs/>
                <w:color w:val="333333"/>
                <w:sz w:val="18"/>
                <w:szCs w:val="18"/>
                <w:lang w:eastAsia="el-GR"/>
              </w:rPr>
              <w:t>ΚΑΘΑΡΟ ΠΟΣΟ (μη συμπεριλαμβανομένου ΦΠΑ)</w:t>
            </w:r>
          </w:p>
        </w:tc>
        <w:tc>
          <w:tcPr>
            <w:tcW w:w="1300" w:type="dxa"/>
            <w:tcBorders>
              <w:top w:val="single" w:sz="4" w:space="0" w:color="auto"/>
              <w:left w:val="nil"/>
              <w:bottom w:val="nil"/>
              <w:right w:val="single" w:sz="4" w:space="0" w:color="auto"/>
            </w:tcBorders>
            <w:shd w:val="clear" w:color="000000" w:fill="E7E6E6"/>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r w:rsidRPr="00D8116F">
              <w:rPr>
                <w:rFonts w:ascii="Calibri" w:eastAsia="Times New Roman" w:hAnsi="Calibri" w:cs="Calibri"/>
                <w:b/>
                <w:bCs/>
                <w:color w:val="333333"/>
                <w:sz w:val="18"/>
                <w:szCs w:val="18"/>
                <w:lang w:eastAsia="el-GR"/>
              </w:rPr>
              <w:t>ΦΠΑ 24%</w:t>
            </w:r>
          </w:p>
        </w:tc>
        <w:tc>
          <w:tcPr>
            <w:tcW w:w="2050" w:type="dxa"/>
            <w:tcBorders>
              <w:top w:val="single" w:sz="4" w:space="0" w:color="auto"/>
              <w:left w:val="nil"/>
              <w:bottom w:val="nil"/>
              <w:right w:val="single" w:sz="4" w:space="0" w:color="auto"/>
            </w:tcBorders>
            <w:shd w:val="clear" w:color="000000" w:fill="E7E6E6"/>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r w:rsidRPr="00D8116F">
              <w:rPr>
                <w:rFonts w:ascii="Calibri" w:eastAsia="Times New Roman" w:hAnsi="Calibri" w:cs="Calibri"/>
                <w:b/>
                <w:bCs/>
                <w:color w:val="333333"/>
                <w:sz w:val="18"/>
                <w:szCs w:val="18"/>
                <w:lang w:eastAsia="el-GR"/>
              </w:rPr>
              <w:t xml:space="preserve">ΣΥΝΟΛΟ (συμπεριλαμβανομένου ΦΠΑ) </w:t>
            </w:r>
          </w:p>
        </w:tc>
      </w:tr>
      <w:tr w:rsidR="00D8116F" w:rsidRPr="00D8116F" w:rsidTr="00B978BB">
        <w:trPr>
          <w:trHeight w:val="733"/>
          <w:jc w:val="center"/>
        </w:trPr>
        <w:tc>
          <w:tcPr>
            <w:tcW w:w="1380" w:type="dxa"/>
            <w:vMerge/>
            <w:tcBorders>
              <w:left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b/>
                <w:bCs/>
                <w:color w:val="000000"/>
                <w:sz w:val="18"/>
                <w:szCs w:val="18"/>
                <w:lang w:eastAsia="el-GR"/>
              </w:rPr>
            </w:pPr>
          </w:p>
        </w:tc>
        <w:tc>
          <w:tcPr>
            <w:tcW w:w="3018" w:type="dxa"/>
            <w:tcBorders>
              <w:top w:val="nil"/>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color w:val="000000"/>
                <w:sz w:val="18"/>
                <w:szCs w:val="18"/>
                <w:lang w:eastAsia="el-GR"/>
              </w:rPr>
            </w:pPr>
            <w:r w:rsidRPr="00D8116F">
              <w:rPr>
                <w:rFonts w:ascii="Calibri" w:eastAsia="Times New Roman" w:hAnsi="Calibri" w:cs="Calibri"/>
                <w:color w:val="000000"/>
                <w:sz w:val="18"/>
                <w:szCs w:val="18"/>
                <w:lang w:eastAsia="el-GR"/>
              </w:rPr>
              <w:t>Π2.1.1: Αποτελέσματα των Εθνικών Εξετάσεων Διαγνωστικού Χαρακτήρα στα μαθήματα της Νεοελληνικής Γλώσσας και των Μαθηματικών της ΣΤ’ Δημοτικού και της Γ’ Γυμνασίου για το σχολικό έτος 2025-26</w:t>
            </w:r>
          </w:p>
        </w:tc>
        <w:tc>
          <w:tcPr>
            <w:tcW w:w="1994" w:type="dxa"/>
            <w:tcBorders>
              <w:top w:val="nil"/>
              <w:left w:val="nil"/>
              <w:bottom w:val="single" w:sz="4" w:space="0" w:color="auto"/>
              <w:right w:val="single" w:sz="4" w:space="0" w:color="auto"/>
            </w:tcBorders>
            <w:noWrap/>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c>
          <w:tcPr>
            <w:tcW w:w="1300" w:type="dxa"/>
            <w:tcBorders>
              <w:top w:val="nil"/>
              <w:left w:val="nil"/>
              <w:bottom w:val="single" w:sz="4" w:space="0" w:color="auto"/>
              <w:right w:val="single" w:sz="4" w:space="0" w:color="auto"/>
            </w:tcBorders>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c>
          <w:tcPr>
            <w:tcW w:w="2050" w:type="dxa"/>
            <w:tcBorders>
              <w:top w:val="nil"/>
              <w:left w:val="nil"/>
              <w:bottom w:val="single" w:sz="4" w:space="0" w:color="auto"/>
              <w:right w:val="single" w:sz="4" w:space="0" w:color="auto"/>
            </w:tcBorders>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r>
      <w:tr w:rsidR="00D8116F" w:rsidRPr="00D8116F" w:rsidTr="00B978BB">
        <w:trPr>
          <w:trHeight w:val="77"/>
          <w:jc w:val="center"/>
        </w:trPr>
        <w:tc>
          <w:tcPr>
            <w:tcW w:w="1380" w:type="dxa"/>
            <w:vMerge/>
            <w:tcBorders>
              <w:left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b/>
                <w:bCs/>
                <w:color w:val="000000"/>
                <w:sz w:val="18"/>
                <w:szCs w:val="18"/>
                <w:lang w:eastAsia="el-GR"/>
              </w:rPr>
            </w:pPr>
          </w:p>
        </w:tc>
        <w:tc>
          <w:tcPr>
            <w:tcW w:w="3018" w:type="dxa"/>
            <w:tcBorders>
              <w:top w:val="nil"/>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color w:val="000000"/>
                <w:sz w:val="18"/>
                <w:szCs w:val="18"/>
                <w:lang w:eastAsia="el-GR"/>
              </w:rPr>
            </w:pPr>
            <w:r w:rsidRPr="00D8116F">
              <w:rPr>
                <w:rFonts w:ascii="Calibri" w:eastAsia="Times New Roman" w:hAnsi="Calibri" w:cs="Calibri"/>
                <w:color w:val="000000"/>
                <w:sz w:val="18"/>
                <w:szCs w:val="18"/>
                <w:lang w:eastAsia="el-GR"/>
              </w:rPr>
              <w:t>Π2.1.2: Αποτελέσματα των Εθνικών Εξετάσεων Διαγνωστικού Χαρακτήρα στα μαθήματα της Νεοελληνικής Γλώσσας και των Μαθηματικών της ΣΤ’ Δημοτικού και της Γ’ Γυμνασίου για το σχολικό έτος και 2026-27</w:t>
            </w:r>
          </w:p>
        </w:tc>
        <w:tc>
          <w:tcPr>
            <w:tcW w:w="1994" w:type="dxa"/>
            <w:tcBorders>
              <w:top w:val="nil"/>
              <w:left w:val="nil"/>
              <w:bottom w:val="single" w:sz="4" w:space="0" w:color="auto"/>
              <w:right w:val="single" w:sz="4" w:space="0" w:color="auto"/>
            </w:tcBorders>
            <w:noWrap/>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c>
          <w:tcPr>
            <w:tcW w:w="1300" w:type="dxa"/>
            <w:tcBorders>
              <w:top w:val="nil"/>
              <w:left w:val="nil"/>
              <w:bottom w:val="single" w:sz="4" w:space="0" w:color="auto"/>
              <w:right w:val="single" w:sz="4" w:space="0" w:color="auto"/>
            </w:tcBorders>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c>
          <w:tcPr>
            <w:tcW w:w="2050" w:type="dxa"/>
            <w:tcBorders>
              <w:top w:val="nil"/>
              <w:left w:val="nil"/>
              <w:bottom w:val="single" w:sz="4" w:space="0" w:color="auto"/>
              <w:right w:val="single" w:sz="4" w:space="0" w:color="auto"/>
            </w:tcBorders>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r>
      <w:tr w:rsidR="00D8116F" w:rsidRPr="00D8116F" w:rsidTr="00B978BB">
        <w:trPr>
          <w:trHeight w:val="185"/>
          <w:jc w:val="center"/>
        </w:trPr>
        <w:tc>
          <w:tcPr>
            <w:tcW w:w="1380" w:type="dxa"/>
            <w:vMerge/>
            <w:tcBorders>
              <w:left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b/>
                <w:bCs/>
                <w:color w:val="000000"/>
                <w:sz w:val="18"/>
                <w:szCs w:val="18"/>
                <w:lang w:eastAsia="el-GR"/>
              </w:rPr>
            </w:pPr>
          </w:p>
        </w:tc>
        <w:tc>
          <w:tcPr>
            <w:tcW w:w="3018" w:type="dxa"/>
            <w:tcBorders>
              <w:top w:val="nil"/>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color w:val="000000"/>
                <w:sz w:val="18"/>
                <w:szCs w:val="18"/>
                <w:lang w:eastAsia="el-GR"/>
              </w:rPr>
            </w:pPr>
            <w:r w:rsidRPr="00D8116F">
              <w:rPr>
                <w:rFonts w:ascii="Calibri" w:eastAsia="Times New Roman" w:hAnsi="Calibri" w:cs="Calibri"/>
                <w:color w:val="000000"/>
                <w:sz w:val="18"/>
                <w:szCs w:val="18"/>
                <w:lang w:eastAsia="el-GR"/>
              </w:rPr>
              <w:t>Π2.1 Συγκριτική ανάλυση αποτελεσμάτων προηγούμενων ετών (αρχική έκδοση)</w:t>
            </w:r>
          </w:p>
        </w:tc>
        <w:tc>
          <w:tcPr>
            <w:tcW w:w="1994" w:type="dxa"/>
            <w:vMerge w:val="restart"/>
            <w:tcBorders>
              <w:top w:val="nil"/>
              <w:left w:val="nil"/>
              <w:right w:val="single" w:sz="4" w:space="0" w:color="auto"/>
            </w:tcBorders>
            <w:noWrap/>
            <w:vAlign w:val="center"/>
          </w:tcPr>
          <w:p w:rsidR="00D8116F" w:rsidRPr="00D8116F" w:rsidRDefault="00D8116F" w:rsidP="00D8116F">
            <w:pPr>
              <w:spacing w:after="0" w:line="240" w:lineRule="auto"/>
              <w:jc w:val="center"/>
              <w:rPr>
                <w:rFonts w:ascii="Calibri" w:eastAsia="Times New Roman" w:hAnsi="Calibri" w:cs="Calibri"/>
                <w:color w:val="000000"/>
                <w:sz w:val="18"/>
                <w:szCs w:val="18"/>
                <w:lang w:eastAsia="el-GR"/>
              </w:rPr>
            </w:pPr>
          </w:p>
        </w:tc>
        <w:tc>
          <w:tcPr>
            <w:tcW w:w="1300" w:type="dxa"/>
            <w:vMerge w:val="restart"/>
            <w:tcBorders>
              <w:top w:val="nil"/>
              <w:left w:val="nil"/>
              <w:right w:val="single" w:sz="4" w:space="0" w:color="auto"/>
            </w:tcBorders>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c>
          <w:tcPr>
            <w:tcW w:w="2050" w:type="dxa"/>
            <w:vMerge w:val="restart"/>
            <w:tcBorders>
              <w:top w:val="nil"/>
              <w:left w:val="nil"/>
              <w:right w:val="single" w:sz="4" w:space="0" w:color="auto"/>
            </w:tcBorders>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r>
      <w:tr w:rsidR="00D8116F" w:rsidRPr="00D8116F" w:rsidTr="00B978BB">
        <w:trPr>
          <w:trHeight w:val="77"/>
          <w:jc w:val="center"/>
        </w:trPr>
        <w:tc>
          <w:tcPr>
            <w:tcW w:w="1380" w:type="dxa"/>
            <w:vMerge/>
            <w:tcBorders>
              <w:left w:val="single" w:sz="4" w:space="0" w:color="auto"/>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b/>
                <w:bCs/>
                <w:color w:val="000000"/>
                <w:sz w:val="18"/>
                <w:szCs w:val="18"/>
                <w:lang w:eastAsia="el-GR"/>
              </w:rPr>
            </w:pPr>
          </w:p>
        </w:tc>
        <w:tc>
          <w:tcPr>
            <w:tcW w:w="3018" w:type="dxa"/>
            <w:tcBorders>
              <w:top w:val="nil"/>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color w:val="000000"/>
                <w:sz w:val="18"/>
                <w:szCs w:val="18"/>
                <w:lang w:eastAsia="el-GR"/>
              </w:rPr>
            </w:pPr>
            <w:r w:rsidRPr="00D8116F">
              <w:rPr>
                <w:rFonts w:ascii="Calibri" w:eastAsia="Times New Roman" w:hAnsi="Calibri" w:cs="Calibri"/>
                <w:color w:val="000000"/>
                <w:sz w:val="18"/>
                <w:szCs w:val="18"/>
                <w:lang w:eastAsia="el-GR"/>
              </w:rPr>
              <w:t>Π2.1 Συγκριτική ανάλυση αποτελεσμάτων προηγούμενων ετών (τελική έκδοση)</w:t>
            </w:r>
          </w:p>
        </w:tc>
        <w:tc>
          <w:tcPr>
            <w:tcW w:w="1994" w:type="dxa"/>
            <w:vMerge/>
            <w:tcBorders>
              <w:left w:val="nil"/>
              <w:bottom w:val="single" w:sz="4" w:space="0" w:color="auto"/>
              <w:right w:val="single" w:sz="4" w:space="0" w:color="auto"/>
            </w:tcBorders>
            <w:noWrap/>
            <w:vAlign w:val="center"/>
          </w:tcPr>
          <w:p w:rsidR="00D8116F" w:rsidRPr="00D8116F" w:rsidRDefault="00D8116F" w:rsidP="00D8116F">
            <w:pPr>
              <w:spacing w:after="0" w:line="240" w:lineRule="auto"/>
              <w:jc w:val="center"/>
              <w:rPr>
                <w:rFonts w:ascii="Calibri" w:eastAsia="Times New Roman" w:hAnsi="Calibri" w:cs="Calibri"/>
                <w:color w:val="000000"/>
                <w:sz w:val="18"/>
                <w:szCs w:val="18"/>
                <w:lang w:eastAsia="el-GR"/>
              </w:rPr>
            </w:pPr>
          </w:p>
        </w:tc>
        <w:tc>
          <w:tcPr>
            <w:tcW w:w="1300" w:type="dxa"/>
            <w:vMerge/>
            <w:tcBorders>
              <w:left w:val="nil"/>
              <w:bottom w:val="single" w:sz="4" w:space="0" w:color="auto"/>
              <w:right w:val="single" w:sz="4" w:space="0" w:color="auto"/>
            </w:tcBorders>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c>
          <w:tcPr>
            <w:tcW w:w="2050" w:type="dxa"/>
            <w:vMerge/>
            <w:tcBorders>
              <w:left w:val="nil"/>
              <w:bottom w:val="single" w:sz="4" w:space="0" w:color="auto"/>
              <w:right w:val="single" w:sz="4" w:space="0" w:color="auto"/>
            </w:tcBorders>
            <w:vAlign w:val="center"/>
          </w:tcPr>
          <w:p w:rsidR="00D8116F" w:rsidRPr="00D8116F" w:rsidRDefault="00D8116F" w:rsidP="00D8116F">
            <w:pPr>
              <w:spacing w:after="0" w:line="240" w:lineRule="auto"/>
              <w:jc w:val="center"/>
              <w:rPr>
                <w:rFonts w:ascii="Calibri" w:eastAsia="Times New Roman" w:hAnsi="Calibri" w:cs="Calibri"/>
                <w:sz w:val="18"/>
                <w:szCs w:val="18"/>
                <w:lang w:eastAsia="el-GR"/>
              </w:rPr>
            </w:pPr>
          </w:p>
        </w:tc>
      </w:tr>
      <w:tr w:rsidR="00D8116F" w:rsidRPr="00D8116F" w:rsidTr="00B978BB">
        <w:trPr>
          <w:trHeight w:val="451"/>
          <w:jc w:val="center"/>
        </w:trPr>
        <w:tc>
          <w:tcPr>
            <w:tcW w:w="4398" w:type="dxa"/>
            <w:gridSpan w:val="2"/>
            <w:tcBorders>
              <w:top w:val="single" w:sz="4" w:space="0" w:color="auto"/>
              <w:left w:val="single" w:sz="4" w:space="0" w:color="auto"/>
              <w:bottom w:val="single" w:sz="4" w:space="0" w:color="auto"/>
              <w:right w:val="single" w:sz="4" w:space="0" w:color="auto"/>
            </w:tcBorders>
            <w:noWrap/>
            <w:vAlign w:val="center"/>
            <w:hideMark/>
          </w:tcPr>
          <w:p w:rsidR="00D8116F" w:rsidRPr="00D8116F" w:rsidRDefault="00D8116F" w:rsidP="00D8116F">
            <w:pPr>
              <w:spacing w:after="0" w:line="240" w:lineRule="auto"/>
              <w:jc w:val="center"/>
              <w:rPr>
                <w:rFonts w:ascii="Calibri" w:eastAsia="Times New Roman" w:hAnsi="Calibri" w:cs="Calibri"/>
                <w:b/>
                <w:bCs/>
                <w:color w:val="000000"/>
                <w:sz w:val="18"/>
                <w:szCs w:val="18"/>
                <w:lang w:eastAsia="el-GR"/>
              </w:rPr>
            </w:pPr>
            <w:r w:rsidRPr="00D8116F">
              <w:rPr>
                <w:rFonts w:ascii="Calibri" w:eastAsia="Times New Roman" w:hAnsi="Calibri" w:cs="Calibri"/>
                <w:b/>
                <w:bCs/>
                <w:color w:val="000000"/>
                <w:sz w:val="18"/>
                <w:szCs w:val="18"/>
                <w:lang w:eastAsia="el-GR"/>
              </w:rPr>
              <w:t xml:space="preserve"> ΣΥΝΟΛΟ</w:t>
            </w:r>
          </w:p>
        </w:tc>
        <w:tc>
          <w:tcPr>
            <w:tcW w:w="1994" w:type="dxa"/>
            <w:tcBorders>
              <w:top w:val="single" w:sz="4" w:space="0" w:color="auto"/>
              <w:left w:val="nil"/>
              <w:bottom w:val="single" w:sz="4" w:space="0" w:color="auto"/>
              <w:right w:val="single" w:sz="4" w:space="0" w:color="auto"/>
            </w:tcBorders>
            <w:noWrap/>
            <w:vAlign w:val="center"/>
          </w:tcPr>
          <w:p w:rsidR="00D8116F" w:rsidRPr="00D8116F" w:rsidRDefault="00D8116F" w:rsidP="00D8116F">
            <w:pPr>
              <w:spacing w:after="0" w:line="240" w:lineRule="auto"/>
              <w:jc w:val="center"/>
              <w:rPr>
                <w:rFonts w:ascii="Calibri" w:eastAsia="Times New Roman" w:hAnsi="Calibri" w:cs="Calibri"/>
                <w:b/>
                <w:bCs/>
                <w:color w:val="000000"/>
                <w:sz w:val="18"/>
                <w:szCs w:val="18"/>
                <w:lang w:eastAsia="el-GR"/>
              </w:rPr>
            </w:pPr>
          </w:p>
        </w:tc>
        <w:tc>
          <w:tcPr>
            <w:tcW w:w="1300" w:type="dxa"/>
            <w:tcBorders>
              <w:top w:val="single" w:sz="4" w:space="0" w:color="auto"/>
              <w:left w:val="nil"/>
              <w:bottom w:val="single" w:sz="4" w:space="0" w:color="auto"/>
              <w:right w:val="single" w:sz="4" w:space="0" w:color="auto"/>
            </w:tcBorders>
            <w:noWrap/>
            <w:vAlign w:val="center"/>
          </w:tcPr>
          <w:p w:rsidR="00D8116F" w:rsidRPr="00D8116F" w:rsidRDefault="00D8116F" w:rsidP="00D8116F">
            <w:pPr>
              <w:spacing w:after="0" w:line="240" w:lineRule="auto"/>
              <w:jc w:val="center"/>
              <w:rPr>
                <w:rFonts w:ascii="Calibri" w:eastAsia="Times New Roman" w:hAnsi="Calibri" w:cs="Calibri"/>
                <w:b/>
                <w:bCs/>
                <w:color w:val="000000"/>
                <w:sz w:val="18"/>
                <w:szCs w:val="18"/>
                <w:lang w:eastAsia="el-GR"/>
              </w:rPr>
            </w:pPr>
          </w:p>
        </w:tc>
        <w:tc>
          <w:tcPr>
            <w:tcW w:w="2050" w:type="dxa"/>
            <w:tcBorders>
              <w:top w:val="single" w:sz="4" w:space="0" w:color="auto"/>
              <w:left w:val="nil"/>
              <w:bottom w:val="single" w:sz="4" w:space="0" w:color="auto"/>
              <w:right w:val="single" w:sz="4" w:space="0" w:color="auto"/>
            </w:tcBorders>
            <w:noWrap/>
            <w:vAlign w:val="center"/>
          </w:tcPr>
          <w:p w:rsidR="00D8116F" w:rsidRPr="00D8116F" w:rsidRDefault="00D8116F" w:rsidP="00D8116F">
            <w:pPr>
              <w:spacing w:after="0" w:line="240" w:lineRule="auto"/>
              <w:jc w:val="center"/>
              <w:rPr>
                <w:rFonts w:ascii="Calibri" w:eastAsia="Times New Roman" w:hAnsi="Calibri" w:cs="Calibri"/>
                <w:b/>
                <w:bCs/>
                <w:color w:val="000000"/>
                <w:sz w:val="18"/>
                <w:szCs w:val="18"/>
                <w:lang w:eastAsia="el-GR"/>
              </w:rPr>
            </w:pPr>
          </w:p>
        </w:tc>
      </w:tr>
    </w:tbl>
    <w:p w:rsidR="00D8116F" w:rsidRPr="00D8116F" w:rsidRDefault="00D8116F" w:rsidP="00D8116F">
      <w:pPr>
        <w:spacing w:after="0" w:line="252" w:lineRule="auto"/>
        <w:jc w:val="both"/>
        <w:rPr>
          <w:rFonts w:ascii="Calibri" w:eastAsia="Times New Roman" w:hAnsi="Calibri" w:cs="Calibri"/>
          <w:highlight w:val="green"/>
          <w:lang w:eastAsia="el-GR"/>
        </w:rPr>
      </w:pPr>
    </w:p>
    <w:p w:rsidR="00D8116F" w:rsidRPr="00D8116F" w:rsidRDefault="00D8116F" w:rsidP="00D8116F">
      <w:pPr>
        <w:spacing w:after="0" w:line="252" w:lineRule="auto"/>
        <w:jc w:val="both"/>
        <w:rPr>
          <w:rFonts w:ascii="Calibri" w:eastAsia="Times New Roman" w:hAnsi="Calibri" w:cs="Calibri"/>
          <w:lang w:eastAsia="el-GR"/>
        </w:rPr>
      </w:pPr>
      <w:r w:rsidRPr="00D8116F">
        <w:rPr>
          <w:rFonts w:ascii="Calibri" w:eastAsia="Times New Roman" w:hAnsi="Calibri" w:cs="Calibri"/>
          <w:lang w:eastAsia="el-GR"/>
        </w:rPr>
        <w:t>Χρόνος ισχύος Προσφοράς: ……………………</w:t>
      </w:r>
    </w:p>
    <w:p w:rsidR="00D8116F" w:rsidRPr="00D8116F" w:rsidRDefault="00D8116F" w:rsidP="00D8116F">
      <w:pPr>
        <w:spacing w:after="0" w:line="252" w:lineRule="auto"/>
        <w:jc w:val="both"/>
        <w:rPr>
          <w:rFonts w:ascii="Calibri" w:eastAsia="Times New Roman" w:hAnsi="Calibri" w:cs="Calibri"/>
          <w:lang w:eastAsia="el-GR"/>
        </w:rPr>
      </w:pPr>
    </w:p>
    <w:p w:rsidR="00D8116F" w:rsidRDefault="00D8116F" w:rsidP="00D8116F">
      <w:pPr>
        <w:spacing w:after="0" w:line="252" w:lineRule="auto"/>
        <w:jc w:val="both"/>
        <w:rPr>
          <w:rFonts w:ascii="Calibri" w:eastAsia="Times New Roman" w:hAnsi="Calibri" w:cs="Calibri"/>
          <w:b/>
          <w:i/>
          <w:lang w:eastAsia="el-GR"/>
        </w:rPr>
      </w:pPr>
    </w:p>
    <w:p w:rsidR="00D8116F" w:rsidRDefault="00D8116F" w:rsidP="00D8116F">
      <w:pPr>
        <w:spacing w:after="0" w:line="252" w:lineRule="auto"/>
        <w:jc w:val="both"/>
        <w:rPr>
          <w:rFonts w:ascii="Calibri" w:eastAsia="Times New Roman" w:hAnsi="Calibri" w:cs="Calibri"/>
          <w:b/>
          <w:i/>
          <w:lang w:eastAsia="el-GR"/>
        </w:rPr>
      </w:pPr>
    </w:p>
    <w:p w:rsidR="00D8116F" w:rsidRDefault="00D8116F" w:rsidP="00D8116F">
      <w:pPr>
        <w:spacing w:after="0" w:line="252" w:lineRule="auto"/>
        <w:jc w:val="both"/>
        <w:rPr>
          <w:rFonts w:ascii="Calibri" w:eastAsia="Times New Roman" w:hAnsi="Calibri" w:cs="Calibri"/>
          <w:b/>
          <w:i/>
          <w:lang w:eastAsia="el-GR"/>
        </w:rPr>
      </w:pPr>
    </w:p>
    <w:p w:rsidR="00D8116F" w:rsidRDefault="00D8116F" w:rsidP="00D8116F">
      <w:pPr>
        <w:spacing w:after="0" w:line="252" w:lineRule="auto"/>
        <w:jc w:val="both"/>
        <w:rPr>
          <w:rFonts w:ascii="Calibri" w:eastAsia="Times New Roman" w:hAnsi="Calibri" w:cs="Calibri"/>
          <w:b/>
          <w:i/>
          <w:lang w:eastAsia="el-GR"/>
        </w:rPr>
      </w:pPr>
    </w:p>
    <w:p w:rsidR="00D8116F" w:rsidRDefault="00D8116F" w:rsidP="00D8116F">
      <w:pPr>
        <w:spacing w:after="0" w:line="252" w:lineRule="auto"/>
        <w:jc w:val="both"/>
        <w:rPr>
          <w:rFonts w:ascii="Calibri" w:eastAsia="Times New Roman" w:hAnsi="Calibri" w:cs="Calibri"/>
          <w:b/>
          <w:i/>
          <w:lang w:eastAsia="el-GR"/>
        </w:rPr>
      </w:pPr>
    </w:p>
    <w:p w:rsidR="00D8116F" w:rsidRDefault="00D8116F" w:rsidP="00D8116F">
      <w:pPr>
        <w:spacing w:after="0" w:line="252" w:lineRule="auto"/>
        <w:jc w:val="both"/>
        <w:rPr>
          <w:rFonts w:ascii="Calibri" w:eastAsia="Times New Roman" w:hAnsi="Calibri" w:cs="Calibri"/>
          <w:b/>
          <w:i/>
          <w:lang w:eastAsia="el-GR"/>
        </w:rPr>
      </w:pPr>
      <w:r w:rsidRPr="00D8116F">
        <w:rPr>
          <w:rFonts w:ascii="Calibri" w:eastAsia="Times New Roman" w:hAnsi="Calibri" w:cs="Calibri"/>
          <w:b/>
          <w:i/>
          <w:lang w:eastAsia="el-GR"/>
        </w:rPr>
        <w:lastRenderedPageBreak/>
        <w:t>Για το Τμήμα 3:</w:t>
      </w:r>
    </w:p>
    <w:tbl>
      <w:tblPr>
        <w:tblpPr w:leftFromText="180" w:rightFromText="180" w:horzAnchor="margin" w:tblpXSpec="center" w:tblpY="300"/>
        <w:tblW w:w="9979" w:type="dxa"/>
        <w:tblLook w:val="04A0" w:firstRow="1" w:lastRow="0" w:firstColumn="1" w:lastColumn="0" w:noHBand="0" w:noVBand="1"/>
      </w:tblPr>
      <w:tblGrid>
        <w:gridCol w:w="1380"/>
        <w:gridCol w:w="4136"/>
        <w:gridCol w:w="1520"/>
        <w:gridCol w:w="1300"/>
        <w:gridCol w:w="1643"/>
      </w:tblGrid>
      <w:tr w:rsidR="00D8116F" w:rsidRPr="00D8116F" w:rsidTr="00D8116F">
        <w:trPr>
          <w:trHeight w:val="77"/>
        </w:trPr>
        <w:tc>
          <w:tcPr>
            <w:tcW w:w="138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r w:rsidRPr="00D8116F">
              <w:rPr>
                <w:rFonts w:ascii="Calibri" w:eastAsia="Times New Roman" w:hAnsi="Calibri" w:cs="Calibri"/>
                <w:b/>
                <w:bCs/>
                <w:color w:val="333333"/>
                <w:sz w:val="18"/>
                <w:szCs w:val="18"/>
                <w:lang w:eastAsia="el-GR"/>
              </w:rPr>
              <w:t>ΤΜΗΜΑ</w:t>
            </w:r>
          </w:p>
        </w:tc>
        <w:tc>
          <w:tcPr>
            <w:tcW w:w="4136" w:type="dxa"/>
            <w:tcBorders>
              <w:top w:val="single" w:sz="4" w:space="0" w:color="auto"/>
              <w:left w:val="nil"/>
              <w:bottom w:val="single" w:sz="4" w:space="0" w:color="auto"/>
              <w:right w:val="single" w:sz="4" w:space="0" w:color="auto"/>
            </w:tcBorders>
            <w:shd w:val="clear" w:color="000000" w:fill="E7E6E6"/>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r w:rsidRPr="00D8116F">
              <w:rPr>
                <w:rFonts w:ascii="Calibri" w:eastAsia="Times New Roman" w:hAnsi="Calibri" w:cs="Calibri"/>
                <w:b/>
                <w:bCs/>
                <w:color w:val="333333"/>
                <w:sz w:val="18"/>
                <w:szCs w:val="18"/>
                <w:lang w:eastAsia="el-GR"/>
              </w:rPr>
              <w:t>ΠΕ</w:t>
            </w:r>
          </w:p>
        </w:tc>
        <w:tc>
          <w:tcPr>
            <w:tcW w:w="1520" w:type="dxa"/>
            <w:tcBorders>
              <w:top w:val="single" w:sz="4" w:space="0" w:color="auto"/>
              <w:left w:val="nil"/>
              <w:bottom w:val="single" w:sz="4" w:space="0" w:color="auto"/>
              <w:right w:val="single" w:sz="4" w:space="0" w:color="auto"/>
            </w:tcBorders>
            <w:shd w:val="clear" w:color="000000" w:fill="E7E6E6"/>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r w:rsidRPr="00D8116F">
              <w:rPr>
                <w:rFonts w:ascii="Calibri" w:eastAsia="Times New Roman" w:hAnsi="Calibri" w:cs="Calibri"/>
                <w:b/>
                <w:bCs/>
                <w:color w:val="333333"/>
                <w:sz w:val="18"/>
                <w:szCs w:val="18"/>
                <w:lang w:eastAsia="el-GR"/>
              </w:rPr>
              <w:t>ΚΑΘΑΡΟ ΠΟΣΟ</w:t>
            </w:r>
          </w:p>
        </w:tc>
        <w:tc>
          <w:tcPr>
            <w:tcW w:w="1300" w:type="dxa"/>
            <w:tcBorders>
              <w:top w:val="single" w:sz="4" w:space="0" w:color="auto"/>
              <w:left w:val="nil"/>
              <w:bottom w:val="single" w:sz="4" w:space="0" w:color="auto"/>
              <w:right w:val="single" w:sz="4" w:space="0" w:color="auto"/>
            </w:tcBorders>
            <w:shd w:val="clear" w:color="000000" w:fill="E7E6E6"/>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r w:rsidRPr="00D8116F">
              <w:rPr>
                <w:rFonts w:ascii="Calibri" w:eastAsia="Times New Roman" w:hAnsi="Calibri" w:cs="Calibri"/>
                <w:b/>
                <w:bCs/>
                <w:color w:val="333333"/>
                <w:sz w:val="18"/>
                <w:szCs w:val="18"/>
                <w:lang w:eastAsia="el-GR"/>
              </w:rPr>
              <w:t>ΦΠΑ 24%</w:t>
            </w:r>
          </w:p>
        </w:tc>
        <w:tc>
          <w:tcPr>
            <w:tcW w:w="1643" w:type="dxa"/>
            <w:tcBorders>
              <w:top w:val="single" w:sz="4" w:space="0" w:color="auto"/>
              <w:left w:val="nil"/>
              <w:bottom w:val="single" w:sz="4" w:space="0" w:color="auto"/>
              <w:right w:val="single" w:sz="4" w:space="0" w:color="auto"/>
            </w:tcBorders>
            <w:shd w:val="clear" w:color="000000" w:fill="E7E6E6"/>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r w:rsidRPr="00D8116F">
              <w:rPr>
                <w:rFonts w:ascii="Calibri" w:eastAsia="Times New Roman" w:hAnsi="Calibri" w:cs="Calibri"/>
                <w:b/>
                <w:bCs/>
                <w:color w:val="333333"/>
                <w:sz w:val="18"/>
                <w:szCs w:val="18"/>
                <w:lang w:eastAsia="el-GR"/>
              </w:rPr>
              <w:t>ΣΥΝΟΛΟ</w:t>
            </w:r>
          </w:p>
        </w:tc>
      </w:tr>
      <w:tr w:rsidR="00D8116F" w:rsidRPr="00D8116F" w:rsidTr="00D8116F">
        <w:trPr>
          <w:trHeight w:val="77"/>
        </w:trPr>
        <w:tc>
          <w:tcPr>
            <w:tcW w:w="1380" w:type="dxa"/>
            <w:vMerge w:val="restart"/>
            <w:tcBorders>
              <w:top w:val="single" w:sz="4" w:space="0" w:color="auto"/>
              <w:left w:val="single" w:sz="4" w:space="0" w:color="auto"/>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b/>
                <w:bCs/>
                <w:color w:val="333333"/>
                <w:sz w:val="18"/>
                <w:szCs w:val="18"/>
                <w:lang w:eastAsia="el-GR"/>
              </w:rPr>
            </w:pPr>
            <w:r w:rsidRPr="00D8116F">
              <w:rPr>
                <w:rFonts w:ascii="Calibri" w:eastAsia="Times New Roman" w:hAnsi="Calibri" w:cs="Calibri"/>
                <w:b/>
                <w:bCs/>
                <w:color w:val="333333"/>
                <w:sz w:val="18"/>
                <w:szCs w:val="18"/>
                <w:lang w:eastAsia="el-GR"/>
              </w:rPr>
              <w:t>ΤΜΗΜΑ 3: Λοιπές υποστηρικτικές ενέργειες κατά τα σχολικά έτη 2025-2026 και 2026-2027</w:t>
            </w:r>
          </w:p>
        </w:tc>
        <w:tc>
          <w:tcPr>
            <w:tcW w:w="4136" w:type="dxa"/>
            <w:tcBorders>
              <w:top w:val="single" w:sz="4" w:space="0" w:color="auto"/>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color w:val="000000"/>
                <w:sz w:val="18"/>
                <w:szCs w:val="18"/>
                <w:lang w:eastAsia="el-GR"/>
              </w:rPr>
            </w:pPr>
            <w:r w:rsidRPr="00D8116F">
              <w:rPr>
                <w:rFonts w:ascii="Calibri" w:eastAsia="Times New Roman" w:hAnsi="Calibri" w:cs="Calibri"/>
                <w:color w:val="000000"/>
                <w:sz w:val="18"/>
                <w:szCs w:val="18"/>
                <w:lang w:eastAsia="el-GR"/>
              </w:rPr>
              <w:t>Π3.1.1: Απαντητικά Δελτία για μαθητές/μαθήτριες για το σχολικό έτος 2025-26</w:t>
            </w:r>
          </w:p>
        </w:tc>
        <w:tc>
          <w:tcPr>
            <w:tcW w:w="1520" w:type="dxa"/>
            <w:tcBorders>
              <w:top w:val="single" w:sz="4" w:space="0" w:color="auto"/>
              <w:left w:val="nil"/>
              <w:bottom w:val="single" w:sz="4" w:space="0" w:color="auto"/>
              <w:right w:val="single" w:sz="4" w:space="0" w:color="auto"/>
            </w:tcBorders>
            <w:noWrap/>
            <w:vAlign w:val="center"/>
            <w:hideMark/>
          </w:tcPr>
          <w:p w:rsidR="00D8116F" w:rsidRPr="00D8116F" w:rsidRDefault="00D8116F" w:rsidP="00D8116F">
            <w:pPr>
              <w:spacing w:after="0" w:line="240" w:lineRule="auto"/>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 </w:t>
            </w:r>
          </w:p>
        </w:tc>
        <w:tc>
          <w:tcPr>
            <w:tcW w:w="1300" w:type="dxa"/>
            <w:tcBorders>
              <w:top w:val="single" w:sz="4" w:space="0" w:color="auto"/>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 </w:t>
            </w:r>
          </w:p>
        </w:tc>
        <w:tc>
          <w:tcPr>
            <w:tcW w:w="1643" w:type="dxa"/>
            <w:tcBorders>
              <w:top w:val="single" w:sz="4" w:space="0" w:color="auto"/>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 </w:t>
            </w:r>
          </w:p>
        </w:tc>
      </w:tr>
      <w:tr w:rsidR="00D8116F" w:rsidRPr="00D8116F" w:rsidTr="00D8116F">
        <w:trPr>
          <w:trHeight w:val="77"/>
        </w:trPr>
        <w:tc>
          <w:tcPr>
            <w:tcW w:w="1380" w:type="dxa"/>
            <w:vMerge/>
            <w:tcBorders>
              <w:top w:val="nil"/>
              <w:left w:val="single" w:sz="4" w:space="0" w:color="auto"/>
              <w:bottom w:val="single" w:sz="4" w:space="0" w:color="auto"/>
              <w:right w:val="single" w:sz="4" w:space="0" w:color="auto"/>
            </w:tcBorders>
            <w:vAlign w:val="center"/>
            <w:hideMark/>
          </w:tcPr>
          <w:p w:rsidR="00D8116F" w:rsidRPr="00D8116F" w:rsidRDefault="00D8116F" w:rsidP="00D8116F">
            <w:pPr>
              <w:spacing w:after="0" w:line="240" w:lineRule="auto"/>
              <w:rPr>
                <w:rFonts w:ascii="Calibri" w:eastAsia="Times New Roman" w:hAnsi="Calibri" w:cs="Calibri"/>
                <w:b/>
                <w:bCs/>
                <w:color w:val="333333"/>
                <w:sz w:val="18"/>
                <w:szCs w:val="18"/>
                <w:lang w:eastAsia="el-GR"/>
              </w:rPr>
            </w:pPr>
          </w:p>
        </w:tc>
        <w:tc>
          <w:tcPr>
            <w:tcW w:w="4136" w:type="dxa"/>
            <w:tcBorders>
              <w:top w:val="nil"/>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color w:val="000000"/>
                <w:sz w:val="18"/>
                <w:szCs w:val="18"/>
                <w:lang w:eastAsia="el-GR"/>
              </w:rPr>
            </w:pPr>
            <w:r w:rsidRPr="00D8116F">
              <w:rPr>
                <w:rFonts w:ascii="Calibri" w:eastAsia="Times New Roman" w:hAnsi="Calibri" w:cs="Calibri"/>
                <w:color w:val="000000"/>
                <w:sz w:val="18"/>
                <w:szCs w:val="18"/>
                <w:lang w:eastAsia="el-GR"/>
              </w:rPr>
              <w:t>Π3.1.2: Απαντητικά Δελτία για μαθητές για το σχολικό έτος 2026-27</w:t>
            </w:r>
          </w:p>
        </w:tc>
        <w:tc>
          <w:tcPr>
            <w:tcW w:w="1520" w:type="dxa"/>
            <w:tcBorders>
              <w:top w:val="nil"/>
              <w:left w:val="nil"/>
              <w:bottom w:val="single" w:sz="4" w:space="0" w:color="auto"/>
              <w:right w:val="single" w:sz="4" w:space="0" w:color="auto"/>
            </w:tcBorders>
            <w:noWrap/>
            <w:vAlign w:val="center"/>
            <w:hideMark/>
          </w:tcPr>
          <w:p w:rsidR="00D8116F" w:rsidRPr="00D8116F" w:rsidRDefault="00D8116F" w:rsidP="00D8116F">
            <w:pPr>
              <w:spacing w:after="0" w:line="240" w:lineRule="auto"/>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 </w:t>
            </w:r>
          </w:p>
        </w:tc>
        <w:tc>
          <w:tcPr>
            <w:tcW w:w="1300" w:type="dxa"/>
            <w:tcBorders>
              <w:top w:val="nil"/>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 </w:t>
            </w:r>
          </w:p>
        </w:tc>
        <w:tc>
          <w:tcPr>
            <w:tcW w:w="1643" w:type="dxa"/>
            <w:tcBorders>
              <w:top w:val="nil"/>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 </w:t>
            </w:r>
          </w:p>
        </w:tc>
      </w:tr>
      <w:tr w:rsidR="00D8116F" w:rsidRPr="00D8116F" w:rsidTr="00D8116F">
        <w:trPr>
          <w:trHeight w:val="77"/>
        </w:trPr>
        <w:tc>
          <w:tcPr>
            <w:tcW w:w="1380" w:type="dxa"/>
            <w:vMerge/>
            <w:tcBorders>
              <w:top w:val="nil"/>
              <w:left w:val="single" w:sz="4" w:space="0" w:color="auto"/>
              <w:bottom w:val="single" w:sz="4" w:space="0" w:color="auto"/>
              <w:right w:val="single" w:sz="4" w:space="0" w:color="auto"/>
            </w:tcBorders>
            <w:vAlign w:val="center"/>
            <w:hideMark/>
          </w:tcPr>
          <w:p w:rsidR="00D8116F" w:rsidRPr="00D8116F" w:rsidRDefault="00D8116F" w:rsidP="00D8116F">
            <w:pPr>
              <w:spacing w:after="0" w:line="240" w:lineRule="auto"/>
              <w:rPr>
                <w:rFonts w:ascii="Calibri" w:eastAsia="Times New Roman" w:hAnsi="Calibri" w:cs="Calibri"/>
                <w:b/>
                <w:bCs/>
                <w:color w:val="333333"/>
                <w:sz w:val="18"/>
                <w:szCs w:val="18"/>
                <w:lang w:eastAsia="el-GR"/>
              </w:rPr>
            </w:pPr>
          </w:p>
        </w:tc>
        <w:tc>
          <w:tcPr>
            <w:tcW w:w="4136" w:type="dxa"/>
            <w:tcBorders>
              <w:top w:val="nil"/>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color w:val="000000"/>
                <w:sz w:val="18"/>
                <w:szCs w:val="18"/>
                <w:lang w:eastAsia="el-GR"/>
              </w:rPr>
            </w:pPr>
            <w:r w:rsidRPr="00D8116F">
              <w:rPr>
                <w:rFonts w:ascii="Calibri" w:eastAsia="Times New Roman" w:hAnsi="Calibri" w:cs="Calibri"/>
                <w:color w:val="000000"/>
                <w:sz w:val="18"/>
                <w:szCs w:val="18"/>
                <w:lang w:eastAsia="el-GR"/>
              </w:rPr>
              <w:t>Π3.2.1: Έκθεση πεπραγμένων για το σχολικό έτος 2025-26</w:t>
            </w:r>
          </w:p>
        </w:tc>
        <w:tc>
          <w:tcPr>
            <w:tcW w:w="1520" w:type="dxa"/>
            <w:tcBorders>
              <w:top w:val="nil"/>
              <w:left w:val="nil"/>
              <w:bottom w:val="single" w:sz="4" w:space="0" w:color="auto"/>
              <w:right w:val="single" w:sz="4" w:space="0" w:color="auto"/>
            </w:tcBorders>
            <w:noWrap/>
            <w:vAlign w:val="center"/>
            <w:hideMark/>
          </w:tcPr>
          <w:p w:rsidR="00D8116F" w:rsidRPr="00D8116F" w:rsidRDefault="00D8116F" w:rsidP="00D8116F">
            <w:pPr>
              <w:spacing w:after="0" w:line="240" w:lineRule="auto"/>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 </w:t>
            </w:r>
          </w:p>
        </w:tc>
        <w:tc>
          <w:tcPr>
            <w:tcW w:w="1300" w:type="dxa"/>
            <w:tcBorders>
              <w:top w:val="nil"/>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 </w:t>
            </w:r>
          </w:p>
        </w:tc>
        <w:tc>
          <w:tcPr>
            <w:tcW w:w="1643" w:type="dxa"/>
            <w:tcBorders>
              <w:top w:val="nil"/>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 </w:t>
            </w:r>
          </w:p>
        </w:tc>
      </w:tr>
      <w:tr w:rsidR="00D8116F" w:rsidRPr="00D8116F" w:rsidTr="00D8116F">
        <w:trPr>
          <w:trHeight w:val="77"/>
        </w:trPr>
        <w:tc>
          <w:tcPr>
            <w:tcW w:w="1380" w:type="dxa"/>
            <w:vMerge/>
            <w:tcBorders>
              <w:top w:val="nil"/>
              <w:left w:val="single" w:sz="4" w:space="0" w:color="auto"/>
              <w:bottom w:val="single" w:sz="4" w:space="0" w:color="auto"/>
              <w:right w:val="single" w:sz="4" w:space="0" w:color="auto"/>
            </w:tcBorders>
            <w:vAlign w:val="center"/>
            <w:hideMark/>
          </w:tcPr>
          <w:p w:rsidR="00D8116F" w:rsidRPr="00D8116F" w:rsidRDefault="00D8116F" w:rsidP="00D8116F">
            <w:pPr>
              <w:spacing w:after="0" w:line="240" w:lineRule="auto"/>
              <w:rPr>
                <w:rFonts w:ascii="Calibri" w:eastAsia="Times New Roman" w:hAnsi="Calibri" w:cs="Calibri"/>
                <w:b/>
                <w:bCs/>
                <w:color w:val="333333"/>
                <w:sz w:val="18"/>
                <w:szCs w:val="18"/>
                <w:lang w:eastAsia="el-GR"/>
              </w:rPr>
            </w:pPr>
          </w:p>
        </w:tc>
        <w:tc>
          <w:tcPr>
            <w:tcW w:w="4136" w:type="dxa"/>
            <w:tcBorders>
              <w:top w:val="nil"/>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color w:val="000000"/>
                <w:sz w:val="18"/>
                <w:szCs w:val="18"/>
                <w:lang w:eastAsia="el-GR"/>
              </w:rPr>
            </w:pPr>
            <w:r w:rsidRPr="00D8116F">
              <w:rPr>
                <w:rFonts w:ascii="Calibri" w:eastAsia="Times New Roman" w:hAnsi="Calibri" w:cs="Calibri"/>
                <w:color w:val="000000"/>
                <w:sz w:val="18"/>
                <w:szCs w:val="18"/>
                <w:lang w:eastAsia="el-GR"/>
              </w:rPr>
              <w:t>Π3.2.2: Έκθεση πεπραγμένων για το σχολικό έτος 2026-27</w:t>
            </w:r>
          </w:p>
        </w:tc>
        <w:tc>
          <w:tcPr>
            <w:tcW w:w="1520" w:type="dxa"/>
            <w:tcBorders>
              <w:top w:val="nil"/>
              <w:left w:val="nil"/>
              <w:bottom w:val="single" w:sz="4" w:space="0" w:color="auto"/>
              <w:right w:val="single" w:sz="4" w:space="0" w:color="auto"/>
            </w:tcBorders>
            <w:noWrap/>
            <w:vAlign w:val="center"/>
            <w:hideMark/>
          </w:tcPr>
          <w:p w:rsidR="00D8116F" w:rsidRPr="00D8116F" w:rsidRDefault="00D8116F" w:rsidP="00D8116F">
            <w:pPr>
              <w:spacing w:after="0" w:line="240" w:lineRule="auto"/>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 </w:t>
            </w:r>
          </w:p>
        </w:tc>
        <w:tc>
          <w:tcPr>
            <w:tcW w:w="1300" w:type="dxa"/>
            <w:tcBorders>
              <w:top w:val="nil"/>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 </w:t>
            </w:r>
          </w:p>
        </w:tc>
        <w:tc>
          <w:tcPr>
            <w:tcW w:w="1643" w:type="dxa"/>
            <w:tcBorders>
              <w:top w:val="nil"/>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 </w:t>
            </w:r>
          </w:p>
        </w:tc>
      </w:tr>
      <w:tr w:rsidR="00D8116F" w:rsidRPr="00D8116F" w:rsidTr="00D8116F">
        <w:trPr>
          <w:trHeight w:val="392"/>
        </w:trPr>
        <w:tc>
          <w:tcPr>
            <w:tcW w:w="1380" w:type="dxa"/>
            <w:vMerge/>
            <w:tcBorders>
              <w:top w:val="nil"/>
              <w:left w:val="single" w:sz="4" w:space="0" w:color="auto"/>
              <w:bottom w:val="single" w:sz="4" w:space="0" w:color="auto"/>
              <w:right w:val="single" w:sz="4" w:space="0" w:color="auto"/>
            </w:tcBorders>
            <w:vAlign w:val="center"/>
            <w:hideMark/>
          </w:tcPr>
          <w:p w:rsidR="00D8116F" w:rsidRPr="00D8116F" w:rsidRDefault="00D8116F" w:rsidP="00D8116F">
            <w:pPr>
              <w:spacing w:after="0" w:line="240" w:lineRule="auto"/>
              <w:rPr>
                <w:rFonts w:ascii="Calibri" w:eastAsia="Times New Roman" w:hAnsi="Calibri" w:cs="Calibri"/>
                <w:b/>
                <w:bCs/>
                <w:color w:val="333333"/>
                <w:sz w:val="18"/>
                <w:szCs w:val="18"/>
                <w:lang w:eastAsia="el-GR"/>
              </w:rPr>
            </w:pPr>
          </w:p>
        </w:tc>
        <w:tc>
          <w:tcPr>
            <w:tcW w:w="4136" w:type="dxa"/>
            <w:tcBorders>
              <w:top w:val="nil"/>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color w:val="000000"/>
                <w:sz w:val="18"/>
                <w:szCs w:val="18"/>
                <w:lang w:eastAsia="el-GR"/>
              </w:rPr>
            </w:pPr>
            <w:r w:rsidRPr="00D8116F">
              <w:rPr>
                <w:rFonts w:ascii="Calibri" w:eastAsia="Times New Roman" w:hAnsi="Calibri" w:cs="Calibri"/>
                <w:color w:val="000000"/>
                <w:sz w:val="18"/>
                <w:szCs w:val="18"/>
                <w:lang w:eastAsia="el-GR"/>
              </w:rPr>
              <w:t xml:space="preserve">Π3.3.1 Τροποποίηση βάσης δεδομένων Απαντητικών Δελτίων για το σχολικό έτος 2025-26 – Ανάρτηση αρχείων </w:t>
            </w:r>
            <w:proofErr w:type="spellStart"/>
            <w:r w:rsidRPr="00D8116F">
              <w:rPr>
                <w:rFonts w:ascii="Calibri" w:eastAsia="Times New Roman" w:hAnsi="Calibri" w:cs="Calibri"/>
                <w:color w:val="000000"/>
                <w:sz w:val="18"/>
                <w:szCs w:val="18"/>
                <w:lang w:eastAsia="el-GR"/>
              </w:rPr>
              <w:t>jpg</w:t>
            </w:r>
            <w:proofErr w:type="spellEnd"/>
            <w:r w:rsidRPr="00D8116F">
              <w:rPr>
                <w:rFonts w:ascii="Calibri" w:eastAsia="Times New Roman" w:hAnsi="Calibri" w:cs="Calibri"/>
                <w:color w:val="000000"/>
                <w:sz w:val="18"/>
                <w:szCs w:val="18"/>
                <w:lang w:eastAsia="el-GR"/>
              </w:rPr>
              <w:t xml:space="preserve"> στην πλατφόρμα – Παροχή πρόσβασης στους </w:t>
            </w:r>
            <w:proofErr w:type="spellStart"/>
            <w:r w:rsidRPr="00D8116F">
              <w:rPr>
                <w:rFonts w:ascii="Calibri" w:eastAsia="Times New Roman" w:hAnsi="Calibri" w:cs="Calibri"/>
                <w:color w:val="000000"/>
                <w:sz w:val="18"/>
                <w:szCs w:val="18"/>
                <w:lang w:eastAsia="el-GR"/>
              </w:rPr>
              <w:t>αξιολογητές</w:t>
            </w:r>
            <w:proofErr w:type="spellEnd"/>
            <w:r w:rsidRPr="00D8116F">
              <w:rPr>
                <w:rFonts w:ascii="Calibri" w:eastAsia="Times New Roman" w:hAnsi="Calibri" w:cs="Calibri"/>
                <w:color w:val="000000"/>
                <w:sz w:val="18"/>
                <w:szCs w:val="18"/>
                <w:lang w:eastAsia="el-GR"/>
              </w:rPr>
              <w:t xml:space="preserve"> και σε στελέχη της Αναθέτουσας Αρχής – Έκθεση πεπραγμένων</w:t>
            </w:r>
          </w:p>
        </w:tc>
        <w:tc>
          <w:tcPr>
            <w:tcW w:w="1520" w:type="dxa"/>
            <w:tcBorders>
              <w:top w:val="nil"/>
              <w:left w:val="nil"/>
              <w:bottom w:val="single" w:sz="4" w:space="0" w:color="auto"/>
              <w:right w:val="single" w:sz="4" w:space="0" w:color="auto"/>
            </w:tcBorders>
            <w:noWrap/>
            <w:vAlign w:val="center"/>
            <w:hideMark/>
          </w:tcPr>
          <w:p w:rsidR="00D8116F" w:rsidRPr="00D8116F" w:rsidRDefault="00D8116F" w:rsidP="00D8116F">
            <w:pPr>
              <w:spacing w:after="0" w:line="240" w:lineRule="auto"/>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 </w:t>
            </w:r>
          </w:p>
        </w:tc>
        <w:tc>
          <w:tcPr>
            <w:tcW w:w="1300" w:type="dxa"/>
            <w:tcBorders>
              <w:top w:val="nil"/>
              <w:left w:val="nil"/>
              <w:bottom w:val="single" w:sz="4" w:space="0" w:color="auto"/>
              <w:right w:val="single" w:sz="4" w:space="0" w:color="auto"/>
            </w:tcBorders>
            <w:noWrap/>
            <w:vAlign w:val="center"/>
            <w:hideMark/>
          </w:tcPr>
          <w:p w:rsidR="00D8116F" w:rsidRPr="00D8116F" w:rsidRDefault="00D8116F" w:rsidP="00D8116F">
            <w:pPr>
              <w:spacing w:after="0" w:line="240" w:lineRule="auto"/>
              <w:jc w:val="right"/>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 </w:t>
            </w:r>
          </w:p>
        </w:tc>
        <w:tc>
          <w:tcPr>
            <w:tcW w:w="1643" w:type="dxa"/>
            <w:tcBorders>
              <w:top w:val="nil"/>
              <w:left w:val="nil"/>
              <w:bottom w:val="single" w:sz="4" w:space="0" w:color="auto"/>
              <w:right w:val="single" w:sz="4" w:space="0" w:color="auto"/>
            </w:tcBorders>
            <w:noWrap/>
            <w:vAlign w:val="center"/>
            <w:hideMark/>
          </w:tcPr>
          <w:p w:rsidR="00D8116F" w:rsidRPr="00D8116F" w:rsidRDefault="00D8116F" w:rsidP="00D8116F">
            <w:pPr>
              <w:spacing w:after="0" w:line="240" w:lineRule="auto"/>
              <w:jc w:val="right"/>
              <w:rPr>
                <w:rFonts w:ascii="Calibri" w:eastAsia="Times New Roman" w:hAnsi="Calibri" w:cs="Calibri"/>
                <w:color w:val="000000"/>
                <w:sz w:val="18"/>
                <w:szCs w:val="18"/>
                <w:lang w:eastAsia="el-GR"/>
              </w:rPr>
            </w:pPr>
            <w:r w:rsidRPr="00D8116F">
              <w:rPr>
                <w:rFonts w:ascii="Calibri" w:eastAsia="Times New Roman" w:hAnsi="Calibri" w:cs="Calibri"/>
                <w:color w:val="000000"/>
                <w:sz w:val="18"/>
                <w:szCs w:val="18"/>
                <w:lang w:eastAsia="el-GR"/>
              </w:rPr>
              <w:t> </w:t>
            </w:r>
          </w:p>
        </w:tc>
      </w:tr>
      <w:tr w:rsidR="00D8116F" w:rsidRPr="00D8116F" w:rsidTr="00D8116F">
        <w:trPr>
          <w:trHeight w:val="138"/>
        </w:trPr>
        <w:tc>
          <w:tcPr>
            <w:tcW w:w="1380" w:type="dxa"/>
            <w:vMerge/>
            <w:tcBorders>
              <w:top w:val="nil"/>
              <w:left w:val="single" w:sz="4" w:space="0" w:color="auto"/>
              <w:bottom w:val="single" w:sz="4" w:space="0" w:color="auto"/>
              <w:right w:val="single" w:sz="4" w:space="0" w:color="auto"/>
            </w:tcBorders>
            <w:vAlign w:val="center"/>
            <w:hideMark/>
          </w:tcPr>
          <w:p w:rsidR="00D8116F" w:rsidRPr="00D8116F" w:rsidRDefault="00D8116F" w:rsidP="00D8116F">
            <w:pPr>
              <w:spacing w:after="0" w:line="240" w:lineRule="auto"/>
              <w:rPr>
                <w:rFonts w:ascii="Calibri" w:eastAsia="Times New Roman" w:hAnsi="Calibri" w:cs="Calibri"/>
                <w:b/>
                <w:bCs/>
                <w:color w:val="333333"/>
                <w:sz w:val="18"/>
                <w:szCs w:val="18"/>
                <w:lang w:eastAsia="el-GR"/>
              </w:rPr>
            </w:pPr>
          </w:p>
        </w:tc>
        <w:tc>
          <w:tcPr>
            <w:tcW w:w="4136" w:type="dxa"/>
            <w:tcBorders>
              <w:top w:val="nil"/>
              <w:left w:val="nil"/>
              <w:bottom w:val="single" w:sz="4" w:space="0" w:color="auto"/>
              <w:right w:val="single" w:sz="4" w:space="0" w:color="auto"/>
            </w:tcBorders>
            <w:vAlign w:val="center"/>
            <w:hideMark/>
          </w:tcPr>
          <w:p w:rsidR="00D8116F" w:rsidRPr="00D8116F" w:rsidRDefault="00D8116F" w:rsidP="00D8116F">
            <w:pPr>
              <w:spacing w:after="0" w:line="240" w:lineRule="auto"/>
              <w:jc w:val="center"/>
              <w:rPr>
                <w:rFonts w:ascii="Calibri" w:eastAsia="Times New Roman" w:hAnsi="Calibri" w:cs="Calibri"/>
                <w:color w:val="000000"/>
                <w:sz w:val="18"/>
                <w:szCs w:val="18"/>
                <w:lang w:eastAsia="el-GR"/>
              </w:rPr>
            </w:pPr>
            <w:r w:rsidRPr="00D8116F">
              <w:rPr>
                <w:rFonts w:ascii="Calibri" w:eastAsia="Times New Roman" w:hAnsi="Calibri" w:cs="Calibri"/>
                <w:color w:val="000000"/>
                <w:sz w:val="18"/>
                <w:szCs w:val="18"/>
                <w:lang w:eastAsia="el-GR"/>
              </w:rPr>
              <w:t xml:space="preserve">Π3.3.2 Τροποποίηση βάσης δεδομένων Απαντητικών Δελτίων για το σχολικό έτος 2026-27- Ανάρτηση αρχείων </w:t>
            </w:r>
            <w:proofErr w:type="spellStart"/>
            <w:r w:rsidRPr="00D8116F">
              <w:rPr>
                <w:rFonts w:ascii="Calibri" w:eastAsia="Times New Roman" w:hAnsi="Calibri" w:cs="Calibri"/>
                <w:color w:val="000000"/>
                <w:sz w:val="18"/>
                <w:szCs w:val="18"/>
                <w:lang w:eastAsia="el-GR"/>
              </w:rPr>
              <w:t>jpg</w:t>
            </w:r>
            <w:proofErr w:type="spellEnd"/>
            <w:r w:rsidRPr="00D8116F">
              <w:rPr>
                <w:rFonts w:ascii="Calibri" w:eastAsia="Times New Roman" w:hAnsi="Calibri" w:cs="Calibri"/>
                <w:color w:val="000000"/>
                <w:sz w:val="18"/>
                <w:szCs w:val="18"/>
                <w:lang w:eastAsia="el-GR"/>
              </w:rPr>
              <w:t xml:space="preserve"> στην πλατφόρμα – Παροχή πρόσβασης στους </w:t>
            </w:r>
            <w:proofErr w:type="spellStart"/>
            <w:r w:rsidRPr="00D8116F">
              <w:rPr>
                <w:rFonts w:ascii="Calibri" w:eastAsia="Times New Roman" w:hAnsi="Calibri" w:cs="Calibri"/>
                <w:color w:val="000000"/>
                <w:sz w:val="18"/>
                <w:szCs w:val="18"/>
                <w:lang w:eastAsia="el-GR"/>
              </w:rPr>
              <w:t>αξιολογητές</w:t>
            </w:r>
            <w:proofErr w:type="spellEnd"/>
            <w:r w:rsidRPr="00D8116F">
              <w:rPr>
                <w:rFonts w:ascii="Calibri" w:eastAsia="Times New Roman" w:hAnsi="Calibri" w:cs="Calibri"/>
                <w:color w:val="000000"/>
                <w:sz w:val="18"/>
                <w:szCs w:val="18"/>
                <w:lang w:eastAsia="el-GR"/>
              </w:rPr>
              <w:t xml:space="preserve"> και σε στελέχη της Αναθέτουσας Αρχής – Έκθεση πεπραγμένων</w:t>
            </w:r>
          </w:p>
        </w:tc>
        <w:tc>
          <w:tcPr>
            <w:tcW w:w="1520" w:type="dxa"/>
            <w:tcBorders>
              <w:top w:val="nil"/>
              <w:left w:val="nil"/>
              <w:bottom w:val="single" w:sz="4" w:space="0" w:color="auto"/>
              <w:right w:val="single" w:sz="4" w:space="0" w:color="auto"/>
            </w:tcBorders>
            <w:noWrap/>
            <w:vAlign w:val="center"/>
            <w:hideMark/>
          </w:tcPr>
          <w:p w:rsidR="00D8116F" w:rsidRPr="00D8116F" w:rsidRDefault="00D8116F" w:rsidP="00D8116F">
            <w:pPr>
              <w:spacing w:after="0" w:line="240" w:lineRule="auto"/>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 </w:t>
            </w:r>
          </w:p>
        </w:tc>
        <w:tc>
          <w:tcPr>
            <w:tcW w:w="1300" w:type="dxa"/>
            <w:tcBorders>
              <w:top w:val="nil"/>
              <w:left w:val="nil"/>
              <w:bottom w:val="single" w:sz="4" w:space="0" w:color="auto"/>
              <w:right w:val="single" w:sz="4" w:space="0" w:color="auto"/>
            </w:tcBorders>
            <w:noWrap/>
            <w:vAlign w:val="center"/>
            <w:hideMark/>
          </w:tcPr>
          <w:p w:rsidR="00D8116F" w:rsidRPr="00D8116F" w:rsidRDefault="00D8116F" w:rsidP="00D8116F">
            <w:pPr>
              <w:spacing w:after="0" w:line="240" w:lineRule="auto"/>
              <w:jc w:val="right"/>
              <w:rPr>
                <w:rFonts w:ascii="Calibri" w:eastAsia="Times New Roman" w:hAnsi="Calibri" w:cs="Calibri"/>
                <w:sz w:val="18"/>
                <w:szCs w:val="18"/>
                <w:lang w:eastAsia="el-GR"/>
              </w:rPr>
            </w:pPr>
            <w:r w:rsidRPr="00D8116F">
              <w:rPr>
                <w:rFonts w:ascii="Calibri" w:eastAsia="Times New Roman" w:hAnsi="Calibri" w:cs="Calibri"/>
                <w:sz w:val="18"/>
                <w:szCs w:val="18"/>
                <w:lang w:eastAsia="el-GR"/>
              </w:rPr>
              <w:t> </w:t>
            </w:r>
          </w:p>
        </w:tc>
        <w:tc>
          <w:tcPr>
            <w:tcW w:w="1643" w:type="dxa"/>
            <w:tcBorders>
              <w:top w:val="nil"/>
              <w:left w:val="nil"/>
              <w:bottom w:val="single" w:sz="4" w:space="0" w:color="auto"/>
              <w:right w:val="single" w:sz="4" w:space="0" w:color="auto"/>
            </w:tcBorders>
            <w:noWrap/>
            <w:vAlign w:val="center"/>
            <w:hideMark/>
          </w:tcPr>
          <w:p w:rsidR="00D8116F" w:rsidRPr="00D8116F" w:rsidRDefault="00D8116F" w:rsidP="00D8116F">
            <w:pPr>
              <w:spacing w:after="0" w:line="240" w:lineRule="auto"/>
              <w:jc w:val="right"/>
              <w:rPr>
                <w:rFonts w:ascii="Calibri" w:eastAsia="Times New Roman" w:hAnsi="Calibri" w:cs="Calibri"/>
                <w:color w:val="000000"/>
                <w:sz w:val="18"/>
                <w:szCs w:val="18"/>
                <w:lang w:eastAsia="el-GR"/>
              </w:rPr>
            </w:pPr>
            <w:r w:rsidRPr="00D8116F">
              <w:rPr>
                <w:rFonts w:ascii="Calibri" w:eastAsia="Times New Roman" w:hAnsi="Calibri" w:cs="Calibri"/>
                <w:color w:val="000000"/>
                <w:sz w:val="18"/>
                <w:szCs w:val="18"/>
                <w:lang w:eastAsia="el-GR"/>
              </w:rPr>
              <w:t> </w:t>
            </w:r>
          </w:p>
        </w:tc>
      </w:tr>
      <w:tr w:rsidR="00D8116F" w:rsidRPr="00D8116F" w:rsidTr="00D8116F">
        <w:trPr>
          <w:trHeight w:val="340"/>
        </w:trPr>
        <w:tc>
          <w:tcPr>
            <w:tcW w:w="5516" w:type="dxa"/>
            <w:gridSpan w:val="2"/>
            <w:tcBorders>
              <w:top w:val="single" w:sz="4" w:space="0" w:color="auto"/>
              <w:left w:val="single" w:sz="4" w:space="0" w:color="auto"/>
              <w:bottom w:val="single" w:sz="4" w:space="0" w:color="auto"/>
              <w:right w:val="single" w:sz="4" w:space="0" w:color="auto"/>
            </w:tcBorders>
            <w:noWrap/>
            <w:vAlign w:val="center"/>
            <w:hideMark/>
          </w:tcPr>
          <w:p w:rsidR="00D8116F" w:rsidRPr="00D8116F" w:rsidRDefault="00D8116F" w:rsidP="00D8116F">
            <w:pPr>
              <w:spacing w:after="0" w:line="240" w:lineRule="auto"/>
              <w:jc w:val="center"/>
              <w:rPr>
                <w:rFonts w:ascii="Calibri" w:eastAsia="Times New Roman" w:hAnsi="Calibri" w:cs="Calibri"/>
                <w:b/>
                <w:bCs/>
                <w:color w:val="000000"/>
                <w:sz w:val="18"/>
                <w:szCs w:val="18"/>
                <w:lang w:eastAsia="el-GR"/>
              </w:rPr>
            </w:pPr>
            <w:r w:rsidRPr="00D8116F">
              <w:rPr>
                <w:rFonts w:ascii="Calibri" w:eastAsia="Times New Roman" w:hAnsi="Calibri" w:cs="Calibri"/>
                <w:b/>
                <w:bCs/>
                <w:color w:val="000000"/>
                <w:sz w:val="18"/>
                <w:szCs w:val="18"/>
                <w:lang w:eastAsia="el-GR"/>
              </w:rPr>
              <w:t>ΣΥΝΟΛΟ</w:t>
            </w:r>
          </w:p>
        </w:tc>
        <w:tc>
          <w:tcPr>
            <w:tcW w:w="1520" w:type="dxa"/>
            <w:tcBorders>
              <w:top w:val="single" w:sz="4" w:space="0" w:color="auto"/>
              <w:left w:val="single" w:sz="4" w:space="0" w:color="auto"/>
              <w:bottom w:val="single" w:sz="4" w:space="0" w:color="auto"/>
              <w:right w:val="single" w:sz="4" w:space="0" w:color="auto"/>
            </w:tcBorders>
            <w:noWrap/>
            <w:vAlign w:val="bottom"/>
            <w:hideMark/>
          </w:tcPr>
          <w:p w:rsidR="00D8116F" w:rsidRPr="00D8116F" w:rsidRDefault="00D8116F" w:rsidP="00D8116F">
            <w:pPr>
              <w:spacing w:after="0" w:line="240" w:lineRule="auto"/>
              <w:rPr>
                <w:rFonts w:ascii="Calibri" w:eastAsia="Times New Roman" w:hAnsi="Calibri" w:cs="Calibri"/>
                <w:color w:val="333333"/>
                <w:lang w:eastAsia="el-GR"/>
              </w:rPr>
            </w:pPr>
            <w:r w:rsidRPr="00D8116F">
              <w:rPr>
                <w:rFonts w:ascii="Calibri" w:eastAsia="Times New Roman" w:hAnsi="Calibri" w:cs="Calibri"/>
                <w:color w:val="333333"/>
                <w:lang w:eastAsia="el-GR"/>
              </w:rPr>
              <w:t>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D8116F" w:rsidRPr="00D8116F" w:rsidRDefault="00D8116F" w:rsidP="00D8116F">
            <w:pPr>
              <w:spacing w:after="0" w:line="240" w:lineRule="auto"/>
              <w:rPr>
                <w:rFonts w:ascii="Calibri" w:eastAsia="Times New Roman" w:hAnsi="Calibri" w:cs="Calibri"/>
                <w:color w:val="333333"/>
                <w:lang w:eastAsia="el-GR"/>
              </w:rPr>
            </w:pPr>
            <w:r w:rsidRPr="00D8116F">
              <w:rPr>
                <w:rFonts w:ascii="Calibri" w:eastAsia="Times New Roman" w:hAnsi="Calibri" w:cs="Calibri"/>
                <w:color w:val="333333"/>
                <w:lang w:eastAsia="el-GR"/>
              </w:rPr>
              <w:t> </w:t>
            </w:r>
          </w:p>
        </w:tc>
        <w:tc>
          <w:tcPr>
            <w:tcW w:w="1643" w:type="dxa"/>
            <w:tcBorders>
              <w:top w:val="single" w:sz="4" w:space="0" w:color="auto"/>
              <w:left w:val="single" w:sz="4" w:space="0" w:color="auto"/>
              <w:bottom w:val="single" w:sz="4" w:space="0" w:color="auto"/>
              <w:right w:val="single" w:sz="4" w:space="0" w:color="auto"/>
            </w:tcBorders>
            <w:noWrap/>
            <w:vAlign w:val="bottom"/>
            <w:hideMark/>
          </w:tcPr>
          <w:p w:rsidR="00D8116F" w:rsidRPr="00D8116F" w:rsidRDefault="00D8116F" w:rsidP="00D8116F">
            <w:pPr>
              <w:spacing w:after="0" w:line="240" w:lineRule="auto"/>
              <w:rPr>
                <w:rFonts w:ascii="Calibri" w:eastAsia="Times New Roman" w:hAnsi="Calibri" w:cs="Calibri"/>
                <w:color w:val="333333"/>
                <w:lang w:eastAsia="el-GR"/>
              </w:rPr>
            </w:pPr>
            <w:r w:rsidRPr="00D8116F">
              <w:rPr>
                <w:rFonts w:ascii="Calibri" w:eastAsia="Times New Roman" w:hAnsi="Calibri" w:cs="Calibri"/>
                <w:color w:val="333333"/>
                <w:lang w:eastAsia="el-GR"/>
              </w:rPr>
              <w:t> </w:t>
            </w:r>
          </w:p>
        </w:tc>
      </w:tr>
    </w:tbl>
    <w:p w:rsidR="00D8116F" w:rsidRDefault="00D8116F" w:rsidP="00D8116F">
      <w:pPr>
        <w:spacing w:after="0" w:line="252" w:lineRule="auto"/>
        <w:ind w:left="-426"/>
        <w:jc w:val="both"/>
        <w:rPr>
          <w:rFonts w:ascii="Calibri" w:eastAsia="Times New Roman" w:hAnsi="Calibri" w:cs="Calibri"/>
          <w:lang w:eastAsia="el-GR"/>
        </w:rPr>
      </w:pPr>
    </w:p>
    <w:p w:rsidR="00D8116F" w:rsidRPr="00D8116F" w:rsidRDefault="00D8116F" w:rsidP="00D8116F">
      <w:pPr>
        <w:spacing w:after="0" w:line="252" w:lineRule="auto"/>
        <w:jc w:val="both"/>
        <w:rPr>
          <w:rFonts w:ascii="Calibri" w:eastAsia="Times New Roman" w:hAnsi="Calibri" w:cs="Calibri"/>
          <w:lang w:eastAsia="el-GR"/>
        </w:rPr>
      </w:pPr>
    </w:p>
    <w:p w:rsidR="00D8116F" w:rsidRPr="00D8116F" w:rsidRDefault="00D8116F" w:rsidP="00D8116F">
      <w:pPr>
        <w:spacing w:after="0" w:line="252" w:lineRule="auto"/>
        <w:jc w:val="both"/>
        <w:rPr>
          <w:rFonts w:ascii="Calibri" w:eastAsia="Times New Roman" w:hAnsi="Calibri" w:cs="Calibri"/>
          <w:lang w:eastAsia="el-GR"/>
        </w:rPr>
      </w:pPr>
      <w:r w:rsidRPr="00D8116F">
        <w:rPr>
          <w:rFonts w:ascii="Calibri" w:eastAsia="Times New Roman" w:hAnsi="Calibri" w:cs="Calibri"/>
          <w:lang w:eastAsia="el-GR"/>
        </w:rPr>
        <w:t>Χρόνος ισχύος Προσφοράς: ……………………</w:t>
      </w:r>
    </w:p>
    <w:p w:rsidR="00D8116F" w:rsidRPr="00D8116F" w:rsidRDefault="00D8116F" w:rsidP="00D8116F">
      <w:pPr>
        <w:spacing w:after="0" w:line="252" w:lineRule="auto"/>
        <w:jc w:val="both"/>
        <w:rPr>
          <w:rFonts w:ascii="Calibri" w:eastAsia="Times New Roman" w:hAnsi="Calibri" w:cs="Calibri"/>
          <w:lang w:eastAsia="el-GR"/>
        </w:rPr>
      </w:pPr>
    </w:p>
    <w:p w:rsidR="00D8116F" w:rsidRPr="00D8116F" w:rsidRDefault="00D8116F" w:rsidP="00D8116F">
      <w:pPr>
        <w:spacing w:after="0" w:line="252" w:lineRule="auto"/>
        <w:jc w:val="both"/>
        <w:rPr>
          <w:rFonts w:ascii="Calibri" w:eastAsia="Times New Roman" w:hAnsi="Calibri" w:cs="Calibri"/>
          <w:lang w:eastAsia="el-GR"/>
        </w:rPr>
      </w:pPr>
      <w:r w:rsidRPr="00D8116F">
        <w:rPr>
          <w:rFonts w:ascii="Calibri" w:eastAsia="Times New Roman" w:hAnsi="Calibri" w:cs="Calibri"/>
          <w:lang w:eastAsia="el-GR"/>
        </w:rPr>
        <w:t>Η τιμή της παρεχόμενης υπηρεσίας δίνεται σε ευρώ ανά μονάδα.</w:t>
      </w:r>
    </w:p>
    <w:p w:rsidR="00D8116F" w:rsidRPr="00D8116F" w:rsidRDefault="00D8116F" w:rsidP="00D8116F">
      <w:pPr>
        <w:spacing w:after="0" w:line="252" w:lineRule="auto"/>
        <w:jc w:val="both"/>
        <w:rPr>
          <w:rFonts w:ascii="Calibri" w:eastAsia="Times New Roman" w:hAnsi="Calibri" w:cs="Calibri"/>
          <w:lang w:eastAsia="el-GR"/>
        </w:rPr>
      </w:pPr>
    </w:p>
    <w:p w:rsidR="00D8116F" w:rsidRPr="00D8116F" w:rsidRDefault="00D8116F" w:rsidP="00D8116F">
      <w:pPr>
        <w:spacing w:after="0" w:line="252" w:lineRule="auto"/>
        <w:jc w:val="both"/>
        <w:rPr>
          <w:rFonts w:ascii="Calibri" w:eastAsia="Times New Roman" w:hAnsi="Calibri" w:cs="Calibri"/>
          <w:lang w:eastAsia="el-GR"/>
        </w:rPr>
      </w:pPr>
      <w:r w:rsidRPr="00D8116F">
        <w:rPr>
          <w:rFonts w:ascii="Calibri" w:eastAsia="Times New Roman" w:hAnsi="Calibri" w:cs="Calibri"/>
          <w:lang w:eastAsia="el-GR"/>
        </w:rPr>
        <w:t xml:space="preserve">Στην τιμή περιλαμβάνονται οι υπέρ τρίτων κρατήσεις, ως και κάθε άλλη επιβάρυνση, σύμφωνα με την κείμενη νομοθεσία, για την παροχή των υπηρεσιών στον τόπο και με τον τρόπο που προβλέπεται στα έγγραφα της σύμβασης. </w:t>
      </w:r>
      <w:r w:rsidRPr="00D8116F">
        <w:rPr>
          <w:rFonts w:ascii="Calibri" w:eastAsia="Times New Roman" w:hAnsi="Calibri" w:cs="Times New Roman"/>
          <w:szCs w:val="24"/>
          <w:lang w:eastAsia="el-GR"/>
        </w:rPr>
        <w:t>Οι προσφερόμενες τιμές είναι σταθερές καθ’ όλη τη διάρκ</w:t>
      </w:r>
      <w:bookmarkStart w:id="1" w:name="_GoBack"/>
      <w:bookmarkEnd w:id="1"/>
      <w:r w:rsidRPr="00D8116F">
        <w:rPr>
          <w:rFonts w:ascii="Calibri" w:eastAsia="Times New Roman" w:hAnsi="Calibri" w:cs="Times New Roman"/>
          <w:szCs w:val="24"/>
          <w:lang w:eastAsia="el-GR"/>
        </w:rPr>
        <w:t>εια της σύμβασης και δεν αναπροσαρμόζονται.</w:t>
      </w:r>
    </w:p>
    <w:p w:rsidR="005D1FB2" w:rsidRDefault="00D8116F" w:rsidP="00D8116F">
      <w:r w:rsidRPr="00D8116F">
        <w:rPr>
          <w:rFonts w:ascii="Calibri" w:eastAsia="Times New Roman" w:hAnsi="Calibri" w:cs="Times New Roman"/>
          <w:szCs w:val="24"/>
          <w:lang w:eastAsia="el-GR"/>
        </w:rPr>
        <w:br w:type="page"/>
      </w:r>
    </w:p>
    <w:sectPr w:rsidR="005D1F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16F"/>
    <w:rsid w:val="005D1FB2"/>
    <w:rsid w:val="00D811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5188"/>
  <w15:chartTrackingRefBased/>
  <w15:docId w15:val="{F9AE5637-9310-4648-8131-16A363F3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433</Words>
  <Characters>2340</Characters>
  <Application>Microsoft Office Word</Application>
  <DocSecurity>0</DocSecurity>
  <Lines>19</Lines>
  <Paragraphs>5</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ΠΑΡΑΡΤΗΜΑ IΙΙ: ΥΠΟΔΕΙΓMA ΟΙΚΟΝΟΜΙΚΗΣ ΠΡΟΣΦΟΡΑΣ</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Κακαδιάρης Παναγιώτης</dc:creator>
  <cp:keywords/>
  <dc:description/>
  <cp:lastModifiedBy>Κακαδιάρης Παναγιώτης</cp:lastModifiedBy>
  <cp:revision>1</cp:revision>
  <dcterms:created xsi:type="dcterms:W3CDTF">2026-01-16T14:39:00Z</dcterms:created>
  <dcterms:modified xsi:type="dcterms:W3CDTF">2026-01-16T14:45:00Z</dcterms:modified>
</cp:coreProperties>
</file>