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B7" w:rsidRDefault="00A710B7" w:rsidP="00A710B7">
      <w:pPr>
        <w:rPr>
          <w:sz w:val="28"/>
          <w:szCs w:val="28"/>
        </w:rPr>
      </w:pPr>
      <w:bookmarkStart w:id="0" w:name="_GoBack"/>
      <w:bookmarkEnd w:id="0"/>
      <w:r w:rsidRPr="00A710B7">
        <w:rPr>
          <w:noProof/>
          <w:sz w:val="28"/>
          <w:szCs w:val="28"/>
          <w:lang w:eastAsia="el-GR"/>
        </w:rPr>
        <w:drawing>
          <wp:inline distT="0" distB="0" distL="0" distR="0">
            <wp:extent cx="5493385" cy="457200"/>
            <wp:effectExtent l="19050" t="19050" r="12065" b="19050"/>
            <wp:docPr id="5" name="Εικόνα 2" descr="κεφαλίδα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 - Θέση περιεχομένου" descr="κεφαλίδα3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4572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710B7" w:rsidRPr="00505A45" w:rsidRDefault="00A710B7" w:rsidP="00A710B7">
      <w:pPr>
        <w:jc w:val="center"/>
        <w:rPr>
          <w:szCs w:val="28"/>
        </w:rPr>
      </w:pPr>
    </w:p>
    <w:p w:rsidR="00A710B7" w:rsidRPr="00A710B7" w:rsidRDefault="00A710B7" w:rsidP="00A710B7">
      <w:pPr>
        <w:jc w:val="center"/>
        <w:rPr>
          <w:sz w:val="28"/>
          <w:szCs w:val="28"/>
        </w:rPr>
      </w:pPr>
      <w:r w:rsidRPr="00A710B7">
        <w:rPr>
          <w:sz w:val="28"/>
          <w:szCs w:val="28"/>
        </w:rPr>
        <w:t xml:space="preserve">ΕΡΓΑΣΤΗΡΙΟ  </w:t>
      </w:r>
    </w:p>
    <w:p w:rsidR="00A710B7" w:rsidRPr="00A710B7" w:rsidRDefault="00A710B7" w:rsidP="00A710B7">
      <w:pPr>
        <w:jc w:val="center"/>
        <w:rPr>
          <w:sz w:val="28"/>
          <w:szCs w:val="28"/>
        </w:rPr>
      </w:pPr>
      <w:r w:rsidRPr="00A710B7">
        <w:rPr>
          <w:sz w:val="28"/>
          <w:szCs w:val="28"/>
        </w:rPr>
        <w:t>ΣΧΕΔΙΟ ΕΠΙΜΟΡΦΩΤΙΚΗΣ ΕΡΓΑΣΙΑΣ</w:t>
      </w:r>
    </w:p>
    <w:p w:rsidR="00A710B7" w:rsidRPr="00505A45" w:rsidRDefault="00A710B7">
      <w:pPr>
        <w:rPr>
          <w:sz w:val="20"/>
        </w:rPr>
      </w:pPr>
    </w:p>
    <w:tbl>
      <w:tblPr>
        <w:tblStyle w:val="a3"/>
        <w:tblW w:w="10306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712"/>
        <w:gridCol w:w="4858"/>
        <w:gridCol w:w="4061"/>
      </w:tblGrid>
      <w:tr w:rsidR="00AF75D4" w:rsidRPr="00552A9C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710B7" w:rsidP="00A710B7">
            <w:pPr>
              <w:ind w:right="-13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Θέμα</w:t>
            </w:r>
            <w:r w:rsidR="00AF75D4" w:rsidRPr="00552A9C">
              <w:rPr>
                <w:rFonts w:cstheme="minorHAnsi"/>
                <w:b/>
              </w:rPr>
              <w:t xml:space="preserve"> Εργαστηρίου</w:t>
            </w:r>
          </w:p>
        </w:tc>
        <w:tc>
          <w:tcPr>
            <w:tcW w:w="8919" w:type="dxa"/>
            <w:gridSpan w:val="2"/>
            <w:vAlign w:val="center"/>
          </w:tcPr>
          <w:p w:rsidR="00AF75D4" w:rsidRPr="00754838" w:rsidRDefault="001A1017" w:rsidP="001A10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754838">
              <w:rPr>
                <w:rFonts w:cstheme="minorHAnsi"/>
                <w:b/>
              </w:rPr>
              <w:t>Τεχνικές Διδασκαλίας με βάση την Τέχνη και το Εκπαιδευτικό δράμα</w:t>
            </w:r>
          </w:p>
        </w:tc>
      </w:tr>
      <w:tr w:rsidR="00AF75D4" w:rsidRPr="00552A9C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Διάρκεια</w:t>
            </w:r>
          </w:p>
        </w:tc>
        <w:tc>
          <w:tcPr>
            <w:tcW w:w="8919" w:type="dxa"/>
            <w:gridSpan w:val="2"/>
          </w:tcPr>
          <w:p w:rsidR="00AF75D4" w:rsidRPr="00552A9C" w:rsidRDefault="00E52382" w:rsidP="00E52382">
            <w:pPr>
              <w:rPr>
                <w:rFonts w:cstheme="minorHAnsi"/>
              </w:rPr>
            </w:pPr>
            <w:r>
              <w:rPr>
                <w:rFonts w:cstheme="minorHAnsi"/>
              </w:rPr>
              <w:t>Δύο επιμορφωτικές ώρες</w:t>
            </w:r>
            <w:r w:rsidR="00835B28" w:rsidRPr="00552A9C">
              <w:rPr>
                <w:rFonts w:cstheme="minorHAnsi"/>
              </w:rPr>
              <w:t xml:space="preserve"> </w:t>
            </w:r>
            <w:r w:rsidR="00EB577B" w:rsidRPr="00552A9C">
              <w:rPr>
                <w:rFonts w:cstheme="minorHAnsi"/>
              </w:rPr>
              <w:t>(</w:t>
            </w:r>
            <w:r>
              <w:rPr>
                <w:rFonts w:cstheme="minorHAnsi"/>
              </w:rPr>
              <w:t>12</w:t>
            </w:r>
            <w:r w:rsidR="00835B28" w:rsidRPr="00552A9C">
              <w:rPr>
                <w:rFonts w:cstheme="minorHAnsi"/>
              </w:rPr>
              <w:t>0΄)</w:t>
            </w:r>
            <w:r w:rsidR="00552A9C" w:rsidRPr="00552A9C">
              <w:rPr>
                <w:rFonts w:cstheme="minorHAnsi"/>
              </w:rPr>
              <w:t>.</w:t>
            </w:r>
          </w:p>
        </w:tc>
      </w:tr>
      <w:tr w:rsidR="00A575AB" w:rsidRPr="00552A9C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Σύντομη</w:t>
            </w:r>
          </w:p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περιγραφή</w:t>
            </w:r>
          </w:p>
        </w:tc>
        <w:tc>
          <w:tcPr>
            <w:tcW w:w="8919" w:type="dxa"/>
            <w:gridSpan w:val="2"/>
          </w:tcPr>
          <w:p w:rsidR="008B566C" w:rsidRDefault="008B566C" w:rsidP="00A51BEF">
            <w:pPr>
              <w:jc w:val="both"/>
              <w:rPr>
                <w:rFonts w:cstheme="minorHAnsi"/>
              </w:rPr>
            </w:pPr>
          </w:p>
          <w:p w:rsidR="00261D17" w:rsidRDefault="00261D17" w:rsidP="00A51B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Στο εργαστήριο αυτό</w:t>
            </w:r>
            <w:r w:rsidR="006C28F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ο</w:t>
            </w:r>
            <w:r w:rsidR="0081362C" w:rsidRPr="0081362C">
              <w:rPr>
                <w:rFonts w:cstheme="minorHAnsi"/>
              </w:rPr>
              <w:t>ι συμμετέχ</w:t>
            </w:r>
            <w:r w:rsidR="0081362C">
              <w:rPr>
                <w:rFonts w:cstheme="minorHAnsi"/>
              </w:rPr>
              <w:t xml:space="preserve">οντες θα προσεγγίσουν με βιωματικό τρόπο μοτίβα του </w:t>
            </w:r>
            <w:r w:rsidR="0081362C">
              <w:rPr>
                <w:rFonts w:cstheme="minorHAnsi"/>
                <w:lang w:val="en-US"/>
              </w:rPr>
              <w:t>Artful</w:t>
            </w:r>
            <w:r w:rsidR="0081362C" w:rsidRPr="00754838">
              <w:rPr>
                <w:rFonts w:cstheme="minorHAnsi"/>
              </w:rPr>
              <w:t xml:space="preserve"> </w:t>
            </w:r>
            <w:r w:rsidR="0081362C">
              <w:rPr>
                <w:rFonts w:cstheme="minorHAnsi"/>
                <w:lang w:val="en-US"/>
              </w:rPr>
              <w:t>Thinking</w:t>
            </w:r>
            <w:r w:rsidR="0081362C">
              <w:rPr>
                <w:rFonts w:cstheme="minorHAnsi"/>
              </w:rPr>
              <w:t xml:space="preserve"> και τεχνικές του Εκπαιδευτικού δράματος που προτείνονται από το νέο ΠΣ. Οι τεχνικές θα ενταχθούν στο πλαίσιο Θεματικών Ενοτήτων του νέου ΠΣ</w:t>
            </w:r>
            <w:r w:rsidR="006C28F0">
              <w:rPr>
                <w:rFonts w:cstheme="minorHAnsi"/>
              </w:rPr>
              <w:t>,</w:t>
            </w:r>
            <w:r w:rsidR="0081362C">
              <w:rPr>
                <w:rFonts w:cstheme="minorHAnsi"/>
              </w:rPr>
              <w:t xml:space="preserve"> σε σχέση</w:t>
            </w:r>
            <w:r>
              <w:rPr>
                <w:rFonts w:cstheme="minorHAnsi"/>
              </w:rPr>
              <w:t xml:space="preserve"> πάντα</w:t>
            </w:r>
            <w:r w:rsidR="0081362C">
              <w:rPr>
                <w:rFonts w:cstheme="minorHAnsi"/>
              </w:rPr>
              <w:t xml:space="preserve"> με τα προσδοκώμενα μαθησιακά αποτελέσματα των Θ</w:t>
            </w:r>
            <w:r>
              <w:rPr>
                <w:rFonts w:cstheme="minorHAnsi"/>
              </w:rPr>
              <w:t xml:space="preserve">Ε. </w:t>
            </w:r>
          </w:p>
          <w:p w:rsidR="0081362C" w:rsidRPr="00261D17" w:rsidRDefault="00261D17" w:rsidP="00A51B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Σκοπός  του εργαστηρίου είναι οι συμμετέχοντες να αναγνωρίσουν τα βασικά χαρακτηριστικά του </w:t>
            </w:r>
            <w:r>
              <w:rPr>
                <w:rFonts w:cstheme="minorHAnsi"/>
                <w:lang w:val="en-US"/>
              </w:rPr>
              <w:t>Artful</w:t>
            </w:r>
            <w:r w:rsidRPr="0075483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Thinking</w:t>
            </w:r>
            <w:r>
              <w:rPr>
                <w:rFonts w:cstheme="minorHAnsi"/>
              </w:rPr>
              <w:t xml:space="preserve"> καθώς και του Εκπαιδευτικού δράματος και να κατανοήσουν τη συμβολή τους στη βιωματική διερεύνηση θεμάτων που εμπεριέχονται στις ΘΕ του νέου ΠΣ. </w:t>
            </w:r>
          </w:p>
          <w:p w:rsidR="00A575AB" w:rsidRPr="00552A9C" w:rsidRDefault="00A575AB" w:rsidP="00261D17">
            <w:pPr>
              <w:tabs>
                <w:tab w:val="left" w:pos="1776"/>
              </w:tabs>
              <w:rPr>
                <w:rFonts w:cstheme="minorHAnsi"/>
              </w:rPr>
            </w:pPr>
          </w:p>
        </w:tc>
      </w:tr>
      <w:tr w:rsidR="00AF75D4" w:rsidRPr="00552A9C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Στόχοι</w:t>
            </w:r>
          </w:p>
        </w:tc>
        <w:tc>
          <w:tcPr>
            <w:tcW w:w="8919" w:type="dxa"/>
            <w:gridSpan w:val="2"/>
          </w:tcPr>
          <w:p w:rsidR="00AF75D4" w:rsidRPr="00552A9C" w:rsidRDefault="00AF75D4">
            <w:pPr>
              <w:rPr>
                <w:rFonts w:cstheme="minorHAnsi"/>
              </w:rPr>
            </w:pPr>
            <w:r w:rsidRPr="00552A9C">
              <w:rPr>
                <w:rFonts w:cstheme="minorHAnsi"/>
              </w:rPr>
              <w:t>Οι συμμετέχοντες:</w:t>
            </w:r>
          </w:p>
          <w:p w:rsidR="00D14B6C" w:rsidRPr="00552A9C" w:rsidRDefault="00261D17" w:rsidP="00D14B6C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να </w:t>
            </w:r>
            <w:r w:rsidR="00067266" w:rsidRPr="00552A9C">
              <w:rPr>
                <w:rFonts w:cstheme="minorHAnsi"/>
              </w:rPr>
              <w:t xml:space="preserve">εξοικειωθούν  με </w:t>
            </w:r>
            <w:r w:rsidR="00754838">
              <w:rPr>
                <w:rFonts w:cstheme="minorHAnsi"/>
              </w:rPr>
              <w:t xml:space="preserve">τεχνικές του </w:t>
            </w:r>
            <w:r w:rsidR="00754838">
              <w:rPr>
                <w:rFonts w:cstheme="minorHAnsi"/>
                <w:lang w:val="en-US"/>
              </w:rPr>
              <w:t>Artful</w:t>
            </w:r>
            <w:r w:rsidR="00754838" w:rsidRPr="00754838">
              <w:rPr>
                <w:rFonts w:cstheme="minorHAnsi"/>
              </w:rPr>
              <w:t xml:space="preserve"> </w:t>
            </w:r>
            <w:r w:rsidR="00754838">
              <w:rPr>
                <w:rFonts w:cstheme="minorHAnsi"/>
                <w:lang w:val="en-US"/>
              </w:rPr>
              <w:t>Thinking</w:t>
            </w:r>
            <w:r w:rsidR="00754838" w:rsidRPr="00754838">
              <w:rPr>
                <w:rFonts w:cstheme="minorHAnsi"/>
              </w:rPr>
              <w:t xml:space="preserve"> </w:t>
            </w:r>
            <w:r w:rsidR="00754838">
              <w:rPr>
                <w:rFonts w:cstheme="minorHAnsi"/>
              </w:rPr>
              <w:t xml:space="preserve">καθώς και </w:t>
            </w:r>
            <w:r w:rsidR="00836E9F">
              <w:rPr>
                <w:rFonts w:cstheme="minorHAnsi"/>
              </w:rPr>
              <w:t>με</w:t>
            </w:r>
            <w:r w:rsidR="00754838">
              <w:rPr>
                <w:rFonts w:cstheme="minorHAnsi"/>
              </w:rPr>
              <w:t xml:space="preserve"> βιωματικές τεχνικές του Εκπαιδευτικού δράματος </w:t>
            </w:r>
            <w:r w:rsidR="00D14B6C">
              <w:rPr>
                <w:rFonts w:cstheme="minorHAnsi"/>
              </w:rPr>
              <w:t>όπως αυτές ορίζονται στο νέο ΠΣ</w:t>
            </w:r>
          </w:p>
          <w:p w:rsidR="00AF75D4" w:rsidRPr="00552A9C" w:rsidRDefault="00261D17" w:rsidP="00143191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να </w:t>
            </w:r>
            <w:r w:rsidR="00D14B6C">
              <w:rPr>
                <w:rFonts w:cstheme="minorHAnsi"/>
              </w:rPr>
              <w:t>κατανοήσουν πώς υπηρετούν οι</w:t>
            </w:r>
            <w:r w:rsidR="00836E9F">
              <w:rPr>
                <w:rFonts w:cstheme="minorHAnsi"/>
              </w:rPr>
              <w:t xml:space="preserve"> παραπάνω</w:t>
            </w:r>
            <w:r w:rsidR="00D14B6C">
              <w:rPr>
                <w:rFonts w:cstheme="minorHAnsi"/>
              </w:rPr>
              <w:t xml:space="preserve"> εκπαιδευτικές τεχνικές τα προσδοκώμενα αποτελέσματα των Θεματικών Ενοτήτων του νέου ΠΣ.</w:t>
            </w:r>
            <w:r w:rsidR="006265AB" w:rsidRPr="00552A9C">
              <w:rPr>
                <w:rFonts w:cstheme="minorHAnsi"/>
              </w:rPr>
              <w:t xml:space="preserve"> </w:t>
            </w:r>
          </w:p>
        </w:tc>
      </w:tr>
      <w:tr w:rsidR="00AF75D4" w:rsidRPr="00552A9C" w:rsidTr="00505A45">
        <w:trPr>
          <w:trHeight w:val="767"/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F75D4" w:rsidRPr="00552A9C" w:rsidRDefault="00AF75D4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Επάρκειες</w:t>
            </w:r>
          </w:p>
        </w:tc>
        <w:tc>
          <w:tcPr>
            <w:tcW w:w="8919" w:type="dxa"/>
            <w:gridSpan w:val="2"/>
          </w:tcPr>
          <w:p w:rsidR="00AF75D4" w:rsidRPr="00552A9C" w:rsidRDefault="00AF75D4" w:rsidP="00A51BEF">
            <w:pPr>
              <w:jc w:val="both"/>
              <w:rPr>
                <w:rFonts w:cstheme="minorHAnsi"/>
              </w:rPr>
            </w:pPr>
            <w:r w:rsidRPr="00552A9C">
              <w:rPr>
                <w:rFonts w:cstheme="minorHAnsi"/>
              </w:rPr>
              <w:t>Οι συμμετ</w:t>
            </w:r>
            <w:r w:rsidR="00261D17">
              <w:rPr>
                <w:rFonts w:cstheme="minorHAnsi"/>
              </w:rPr>
              <w:t>έχοντες μετά το τέλος επαρκώς</w:t>
            </w:r>
            <w:r w:rsidRPr="00552A9C">
              <w:rPr>
                <w:rFonts w:cstheme="minorHAnsi"/>
              </w:rPr>
              <w:t>:</w:t>
            </w:r>
          </w:p>
          <w:p w:rsidR="00430B13" w:rsidRDefault="00261D17" w:rsidP="00A51BEF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jc w:val="both"/>
              <w:rPr>
                <w:rFonts w:cstheme="minorHAnsi"/>
              </w:rPr>
            </w:pPr>
            <w:r w:rsidRPr="00552A9C">
              <w:rPr>
                <w:rFonts w:cstheme="minorHAnsi"/>
              </w:rPr>
              <w:t>να</w:t>
            </w:r>
            <w:r w:rsidR="00430B13">
              <w:rPr>
                <w:rFonts w:cstheme="minorHAnsi"/>
              </w:rPr>
              <w:t xml:space="preserve"> είναι σε θέση να επιλέγουν τις κατάλληλες τεχνικές ανάλογα με τα προσδοκώμενα αποτελέσματα της κάθε Θεματικής Ενότητας του νέου ΠΣ.</w:t>
            </w:r>
          </w:p>
          <w:p w:rsidR="00430B13" w:rsidRDefault="00261D17" w:rsidP="00A51BEF">
            <w:pPr>
              <w:numPr>
                <w:ilvl w:val="0"/>
                <w:numId w:val="1"/>
              </w:numPr>
              <w:tabs>
                <w:tab w:val="clear" w:pos="720"/>
              </w:tabs>
              <w:ind w:left="456" w:hanging="283"/>
              <w:jc w:val="both"/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να </w:t>
            </w:r>
            <w:r w:rsidR="00430B13">
              <w:rPr>
                <w:rFonts w:cstheme="minorHAnsi"/>
              </w:rPr>
              <w:t xml:space="preserve">εφαρμόζουν  τις τεχνικές στο σχεδιασμό των Θεματικών Ενοτήτων του νέου ΠΣ καθώς και στη </w:t>
            </w:r>
            <w:r>
              <w:rPr>
                <w:rFonts w:cstheme="minorHAnsi"/>
              </w:rPr>
              <w:t xml:space="preserve">γενικότερη </w:t>
            </w:r>
            <w:r w:rsidR="00430B13">
              <w:rPr>
                <w:rFonts w:cstheme="minorHAnsi"/>
              </w:rPr>
              <w:t>διδακτική</w:t>
            </w:r>
            <w:r>
              <w:rPr>
                <w:rFonts w:cstheme="minorHAnsi"/>
              </w:rPr>
              <w:t xml:space="preserve"> τους</w:t>
            </w:r>
            <w:r w:rsidR="00430B13">
              <w:rPr>
                <w:rFonts w:cstheme="minorHAnsi"/>
              </w:rPr>
              <w:t xml:space="preserve"> πρακτική.  </w:t>
            </w:r>
          </w:p>
          <w:p w:rsidR="00AF75D4" w:rsidRPr="00552A9C" w:rsidRDefault="00AF75D4" w:rsidP="00430B13">
            <w:pPr>
              <w:ind w:left="456"/>
              <w:rPr>
                <w:rFonts w:cstheme="minorHAnsi"/>
              </w:rPr>
            </w:pPr>
          </w:p>
        </w:tc>
      </w:tr>
      <w:tr w:rsidR="00A575AB" w:rsidRPr="00552A9C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A575AB" w:rsidRPr="00552A9C" w:rsidRDefault="00A575AB" w:rsidP="00A710B7">
            <w:pPr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Υλικά</w:t>
            </w:r>
          </w:p>
        </w:tc>
        <w:tc>
          <w:tcPr>
            <w:tcW w:w="8919" w:type="dxa"/>
            <w:gridSpan w:val="2"/>
          </w:tcPr>
          <w:p w:rsidR="001F486E" w:rsidRDefault="00F87D75" w:rsidP="00A51BEF">
            <w:pPr>
              <w:jc w:val="both"/>
              <w:rPr>
                <w:rFonts w:cstheme="minorHAnsi"/>
              </w:rPr>
            </w:pPr>
            <w:r w:rsidRPr="00552A9C">
              <w:rPr>
                <w:rFonts w:cstheme="minorHAnsi"/>
              </w:rPr>
              <w:t xml:space="preserve">Παρουσίαση </w:t>
            </w:r>
            <w:r w:rsidRPr="00552A9C">
              <w:rPr>
                <w:rFonts w:cstheme="minorHAnsi"/>
                <w:lang w:val="en-US"/>
              </w:rPr>
              <w:t>ppt</w:t>
            </w:r>
            <w:r w:rsidR="001F2CBF">
              <w:rPr>
                <w:rFonts w:cstheme="minorHAnsi"/>
              </w:rPr>
              <w:t>.</w:t>
            </w:r>
            <w:r w:rsidRPr="00552A9C">
              <w:rPr>
                <w:rFonts w:cstheme="minorHAnsi"/>
              </w:rPr>
              <w:t xml:space="preserve"> </w:t>
            </w:r>
            <w:r w:rsidR="005A4298">
              <w:rPr>
                <w:rFonts w:cstheme="minorHAnsi"/>
              </w:rPr>
              <w:t xml:space="preserve"> Χαρτάκια τύπου </w:t>
            </w:r>
            <w:r w:rsidR="005A4298">
              <w:rPr>
                <w:rFonts w:cstheme="minorHAnsi"/>
                <w:lang w:val="en-US"/>
              </w:rPr>
              <w:t>Post</w:t>
            </w:r>
            <w:r w:rsidR="005A4298" w:rsidRPr="005A4298">
              <w:rPr>
                <w:rFonts w:cstheme="minorHAnsi"/>
              </w:rPr>
              <w:t xml:space="preserve"> </w:t>
            </w:r>
            <w:r w:rsidR="005A4298">
              <w:rPr>
                <w:rFonts w:cstheme="minorHAnsi"/>
                <w:lang w:val="en-US"/>
              </w:rPr>
              <w:t>it</w:t>
            </w:r>
            <w:r w:rsidR="005A4298">
              <w:rPr>
                <w:rFonts w:cstheme="minorHAnsi"/>
              </w:rPr>
              <w:t>.</w:t>
            </w:r>
            <w:r w:rsidR="00836E9F">
              <w:rPr>
                <w:rFonts w:cstheme="minorHAnsi"/>
              </w:rPr>
              <w:t xml:space="preserve"> Κάρτες με έργα τέχνης.</w:t>
            </w:r>
            <w:r w:rsidR="001F486E">
              <w:rPr>
                <w:rFonts w:cstheme="minorHAnsi"/>
              </w:rPr>
              <w:t xml:space="preserve"> </w:t>
            </w:r>
          </w:p>
          <w:p w:rsidR="00A575AB" w:rsidRPr="00552A9C" w:rsidRDefault="001F486E" w:rsidP="00A51B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Χαρτοπίνακας. Φύλλα παρατήρησης.</w:t>
            </w:r>
          </w:p>
        </w:tc>
      </w:tr>
      <w:tr w:rsidR="00571399" w:rsidRPr="00552A9C" w:rsidTr="00505A45">
        <w:trPr>
          <w:jc w:val="center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571399" w:rsidRPr="00552A9C" w:rsidRDefault="00067266" w:rsidP="00F87D75">
            <w:pPr>
              <w:ind w:right="-108"/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Βή</w:t>
            </w:r>
            <w:r w:rsidR="00134D88" w:rsidRPr="00552A9C">
              <w:rPr>
                <w:rFonts w:cstheme="minorHAnsi"/>
                <w:b/>
              </w:rPr>
              <w:t>μα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134D88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Χρό</w:t>
            </w:r>
          </w:p>
          <w:p w:rsidR="00571399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νος</w:t>
            </w:r>
          </w:p>
        </w:tc>
        <w:tc>
          <w:tcPr>
            <w:tcW w:w="4858" w:type="dxa"/>
            <w:shd w:val="clear" w:color="auto" w:fill="DBE5F1" w:themeFill="accent1" w:themeFillTint="33"/>
            <w:vAlign w:val="center"/>
          </w:tcPr>
          <w:p w:rsidR="00571399" w:rsidRPr="00552A9C" w:rsidRDefault="00571399" w:rsidP="00F87D75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>Περιγραφή</w:t>
            </w:r>
          </w:p>
        </w:tc>
        <w:tc>
          <w:tcPr>
            <w:tcW w:w="4061" w:type="dxa"/>
            <w:shd w:val="clear" w:color="auto" w:fill="DBE5F1" w:themeFill="accent1" w:themeFillTint="33"/>
            <w:vAlign w:val="center"/>
          </w:tcPr>
          <w:p w:rsidR="00571399" w:rsidRPr="00552A9C" w:rsidRDefault="00571399" w:rsidP="00720F91">
            <w:pPr>
              <w:jc w:val="center"/>
              <w:rPr>
                <w:rFonts w:cstheme="minorHAnsi"/>
                <w:b/>
              </w:rPr>
            </w:pPr>
            <w:r w:rsidRPr="00552A9C">
              <w:rPr>
                <w:rFonts w:cstheme="minorHAnsi"/>
                <w:b/>
              </w:rPr>
              <w:t xml:space="preserve">Σχόλια </w:t>
            </w:r>
          </w:p>
        </w:tc>
      </w:tr>
      <w:tr w:rsidR="00571399" w:rsidRPr="00505A45" w:rsidTr="00505A45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87D75" w:rsidRPr="00505A45" w:rsidRDefault="00571399" w:rsidP="00EB577B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71399" w:rsidRPr="00505A45" w:rsidRDefault="00661819" w:rsidP="00A340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A3407A" w:rsidRPr="00505A45">
              <w:rPr>
                <w:rFonts w:cstheme="minorHAnsi"/>
              </w:rPr>
              <w:t>΄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A3407A" w:rsidRPr="00505A45" w:rsidRDefault="00A3407A" w:rsidP="00A51BEF">
            <w:pPr>
              <w:rPr>
                <w:rFonts w:cstheme="minorHAnsi"/>
              </w:rPr>
            </w:pPr>
            <w:r w:rsidRPr="00505A45">
              <w:rPr>
                <w:rFonts w:cstheme="minorHAnsi"/>
              </w:rPr>
              <w:t xml:space="preserve">Εισαγωγικά:  </w:t>
            </w:r>
          </w:p>
          <w:p w:rsidR="003106A3" w:rsidRDefault="003106A3" w:rsidP="00A51B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Δημιουργία ομάδας  εθελοντών που θα εφαρμόσουν  </w:t>
            </w:r>
            <w:r w:rsidR="003113BC">
              <w:rPr>
                <w:rFonts w:cstheme="minorHAnsi"/>
              </w:rPr>
              <w:t>με βιωματικό τρόπο</w:t>
            </w:r>
            <w:r>
              <w:rPr>
                <w:rFonts w:cstheme="minorHAnsi"/>
              </w:rPr>
              <w:t xml:space="preserve"> Εκπαιδευτικές Τεχνικές. </w:t>
            </w:r>
          </w:p>
          <w:p w:rsidR="00475134" w:rsidRDefault="00475134" w:rsidP="00A51BEF">
            <w:pPr>
              <w:rPr>
                <w:rFonts w:cstheme="minorHAnsi"/>
              </w:rPr>
            </w:pPr>
            <w:r>
              <w:rPr>
                <w:rFonts w:cstheme="minorHAnsi"/>
              </w:rPr>
              <w:t>Οι υπόλοιποι επιμορφούμενοι θα είναι σε ρόλο παρατηρητή.</w:t>
            </w:r>
          </w:p>
          <w:p w:rsidR="003113BC" w:rsidRDefault="003113BC" w:rsidP="00A51BEF">
            <w:pPr>
              <w:rPr>
                <w:rFonts w:cstheme="minorHAnsi"/>
              </w:rPr>
            </w:pPr>
          </w:p>
          <w:p w:rsidR="003113BC" w:rsidRDefault="00475134" w:rsidP="00A51BEF">
            <w:pPr>
              <w:rPr>
                <w:rFonts w:cstheme="minorHAnsi"/>
              </w:rPr>
            </w:pPr>
            <w:r>
              <w:rPr>
                <w:rFonts w:cstheme="minorHAnsi"/>
              </w:rPr>
              <w:t>Γνωριμία της ομάδας με βιωματική τεχνική</w:t>
            </w:r>
            <w:r w:rsidR="003113B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:rsidR="003113BC" w:rsidRDefault="003113BC" w:rsidP="00A51BEF">
            <w:pPr>
              <w:rPr>
                <w:rFonts w:cstheme="minorHAnsi"/>
              </w:rPr>
            </w:pPr>
          </w:p>
          <w:p w:rsidR="00475134" w:rsidRDefault="00475134" w:rsidP="00A51BEF">
            <w:pPr>
              <w:rPr>
                <w:rFonts w:cstheme="minorHAnsi"/>
              </w:rPr>
            </w:pPr>
            <w:r>
              <w:rPr>
                <w:rFonts w:cstheme="minorHAnsi"/>
              </w:rPr>
              <w:t>Ακολουθεί το συμβόλαιο με τους στόχους του εργαστηρίου</w:t>
            </w:r>
            <w:r w:rsidR="006C28F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τόσο με την ομάδα των εθελοντών όσο και με την ομάδα των παρατηρητών.</w:t>
            </w:r>
          </w:p>
          <w:p w:rsidR="003106A3" w:rsidRDefault="003106A3" w:rsidP="00A51B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3106A3" w:rsidRDefault="003106A3" w:rsidP="00A51BEF">
            <w:pPr>
              <w:jc w:val="both"/>
              <w:rPr>
                <w:rFonts w:cstheme="minorHAnsi"/>
              </w:rPr>
            </w:pPr>
          </w:p>
          <w:p w:rsidR="00A3407A" w:rsidRPr="003106A3" w:rsidRDefault="00A3407A" w:rsidP="00720F91">
            <w:pPr>
              <w:spacing w:before="60"/>
              <w:rPr>
                <w:rFonts w:cstheme="minorHAnsi"/>
              </w:rPr>
            </w:pP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661819" w:rsidRDefault="00661819" w:rsidP="00A51B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Για να λειτουργήσει </w:t>
            </w:r>
            <w:r w:rsidR="00C7056F">
              <w:rPr>
                <w:rFonts w:cstheme="minorHAnsi"/>
              </w:rPr>
              <w:t xml:space="preserve">το εργαστήριο </w:t>
            </w:r>
            <w:r>
              <w:rPr>
                <w:rFonts w:cstheme="minorHAnsi"/>
              </w:rPr>
              <w:t>σε περιορισμένο χρόνο και  με  βιωματικό τρόπο  είναι απαραίτητο  η ομάδα να είναι ολιγομελής. Γι’ αυτό</w:t>
            </w:r>
            <w:r w:rsidR="00A51BE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θα δημιουργηθεί μια ομάδα 1</w:t>
            </w:r>
            <w:r w:rsidR="008B566C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εθελοντών. </w:t>
            </w:r>
          </w:p>
          <w:p w:rsidR="00661819" w:rsidRDefault="00661819" w:rsidP="00A51BEF">
            <w:pPr>
              <w:rPr>
                <w:rFonts w:cstheme="minorHAnsi"/>
              </w:rPr>
            </w:pPr>
            <w:r>
              <w:rPr>
                <w:rFonts w:cstheme="minorHAnsi"/>
              </w:rPr>
              <w:t>Είναι απ</w:t>
            </w:r>
            <w:r w:rsidR="00475134">
              <w:rPr>
                <w:rFonts w:cstheme="minorHAnsi"/>
              </w:rPr>
              <w:t xml:space="preserve">αραίτητο  να προηγηθεί της βιωματικής εργασίας γνωριμία των μελών της εθελοντικής </w:t>
            </w:r>
            <w:r w:rsidR="00C7056F">
              <w:rPr>
                <w:rFonts w:cstheme="minorHAnsi"/>
              </w:rPr>
              <w:t xml:space="preserve">αυτής </w:t>
            </w:r>
            <w:r w:rsidR="00475134">
              <w:rPr>
                <w:rFonts w:cstheme="minorHAnsi"/>
              </w:rPr>
              <w:t>ομάδας.</w:t>
            </w:r>
          </w:p>
          <w:p w:rsidR="00475134" w:rsidRDefault="00475134" w:rsidP="00A51BEF">
            <w:pPr>
              <w:rPr>
                <w:rFonts w:cstheme="minorHAnsi"/>
              </w:rPr>
            </w:pPr>
          </w:p>
          <w:p w:rsidR="00475134" w:rsidRDefault="00642E58" w:rsidP="00A51B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Οι συμμετέχοντες </w:t>
            </w:r>
            <w:r w:rsidR="00C7056F">
              <w:rPr>
                <w:rFonts w:cstheme="minorHAnsi"/>
              </w:rPr>
              <w:t xml:space="preserve">θα </w:t>
            </w:r>
            <w:r>
              <w:rPr>
                <w:rFonts w:cstheme="minorHAnsi"/>
              </w:rPr>
              <w:t>γνωρί</w:t>
            </w:r>
            <w:r w:rsidR="00C7056F">
              <w:rPr>
                <w:rFonts w:cstheme="minorHAnsi"/>
              </w:rPr>
              <w:t>σουν το</w:t>
            </w:r>
            <w:r>
              <w:rPr>
                <w:rFonts w:cstheme="minorHAnsi"/>
              </w:rPr>
              <w:t xml:space="preserve"> σκοπό του εργαστηρίου και </w:t>
            </w:r>
            <w:r w:rsidR="00C7056F">
              <w:rPr>
                <w:rFonts w:cstheme="minorHAnsi"/>
              </w:rPr>
              <w:t xml:space="preserve">θα </w:t>
            </w:r>
            <w:r w:rsidR="00475134">
              <w:rPr>
                <w:rFonts w:cstheme="minorHAnsi"/>
              </w:rPr>
              <w:t xml:space="preserve"> εμψυχ</w:t>
            </w:r>
            <w:r w:rsidR="00C7056F">
              <w:rPr>
                <w:rFonts w:cstheme="minorHAnsi"/>
              </w:rPr>
              <w:t>ωθούν</w:t>
            </w:r>
            <w:r w:rsidR="00475134">
              <w:rPr>
                <w:rFonts w:cstheme="minorHAnsi"/>
              </w:rPr>
              <w:t xml:space="preserve"> στη</w:t>
            </w:r>
            <w:r w:rsidR="00C7056F">
              <w:rPr>
                <w:rFonts w:cstheme="minorHAnsi"/>
              </w:rPr>
              <w:t>ν</w:t>
            </w:r>
            <w:r w:rsidR="00475134">
              <w:rPr>
                <w:rFonts w:cstheme="minorHAnsi"/>
              </w:rPr>
              <w:t xml:space="preserve"> ενεργητική συμμετοχή τους </w:t>
            </w:r>
            <w:r w:rsidR="00C7056F">
              <w:rPr>
                <w:rFonts w:cstheme="minorHAnsi"/>
              </w:rPr>
              <w:t>κατά την</w:t>
            </w:r>
            <w:r w:rsidR="00475134">
              <w:rPr>
                <w:rFonts w:cstheme="minorHAnsi"/>
              </w:rPr>
              <w:t xml:space="preserve"> εφαρμογή των εκπαιδευτικών τεχνικών.</w:t>
            </w:r>
            <w:r w:rsidR="0030671B">
              <w:rPr>
                <w:rFonts w:cstheme="minorHAnsi"/>
              </w:rPr>
              <w:t xml:space="preserve"> </w:t>
            </w:r>
          </w:p>
          <w:p w:rsidR="00475134" w:rsidRDefault="00475134" w:rsidP="00A51BEF">
            <w:pPr>
              <w:rPr>
                <w:rFonts w:cstheme="minorHAnsi"/>
              </w:rPr>
            </w:pPr>
          </w:p>
          <w:p w:rsidR="00571399" w:rsidRPr="00505A45" w:rsidRDefault="00475134" w:rsidP="008B5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Οι παρατηρητές </w:t>
            </w:r>
            <w:r w:rsidR="008B566C">
              <w:rPr>
                <w:rFonts w:cstheme="minorHAnsi"/>
              </w:rPr>
              <w:t xml:space="preserve">συμπληρώνουν </w:t>
            </w:r>
            <w:r w:rsidR="001F486E">
              <w:rPr>
                <w:rFonts w:cstheme="minorHAnsi"/>
              </w:rPr>
              <w:t xml:space="preserve">φύλλο παρατήρησης </w:t>
            </w:r>
            <w:r w:rsidR="0030671B">
              <w:rPr>
                <w:rFonts w:cstheme="minorHAnsi"/>
              </w:rPr>
              <w:t xml:space="preserve"> για </w:t>
            </w:r>
            <w:r w:rsidR="008B566C">
              <w:rPr>
                <w:rFonts w:cstheme="minorHAnsi"/>
              </w:rPr>
              <w:t>κάθε διδακτικό βήμα</w:t>
            </w:r>
            <w:r w:rsidR="0030671B">
              <w:rPr>
                <w:rFonts w:cstheme="minorHAnsi"/>
              </w:rPr>
              <w:t>.</w:t>
            </w:r>
          </w:p>
        </w:tc>
      </w:tr>
      <w:tr w:rsidR="00134D88" w:rsidRPr="00505A45" w:rsidTr="00505A45">
        <w:trPr>
          <w:trHeight w:val="925"/>
          <w:jc w:val="center"/>
        </w:trPr>
        <w:tc>
          <w:tcPr>
            <w:tcW w:w="675" w:type="dxa"/>
            <w:vAlign w:val="center"/>
          </w:tcPr>
          <w:p w:rsidR="00134D88" w:rsidRPr="00505A45" w:rsidRDefault="00134D88" w:rsidP="00A3407A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lastRenderedPageBreak/>
              <w:t>2</w:t>
            </w:r>
          </w:p>
        </w:tc>
        <w:tc>
          <w:tcPr>
            <w:tcW w:w="712" w:type="dxa"/>
            <w:vAlign w:val="center"/>
          </w:tcPr>
          <w:p w:rsidR="00134D88" w:rsidRPr="00505A45" w:rsidRDefault="006F66FA" w:rsidP="00954B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A3407A" w:rsidRPr="00505A45">
              <w:rPr>
                <w:rFonts w:cstheme="minorHAnsi"/>
              </w:rPr>
              <w:t>΄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FF5DC0" w:rsidRDefault="001F486E" w:rsidP="008545C3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Με</w:t>
            </w:r>
            <w:r w:rsidR="00FF5DC0">
              <w:rPr>
                <w:rFonts w:cstheme="minorHAnsi"/>
              </w:rPr>
              <w:t xml:space="preserve"> βάση ένα έργο τέχνης</w:t>
            </w:r>
            <w:r w:rsidR="00A51BEF">
              <w:rPr>
                <w:rFonts w:cstheme="minorHAnsi"/>
              </w:rPr>
              <w:t>,</w:t>
            </w:r>
            <w:r w:rsidR="00FF5DC0">
              <w:rPr>
                <w:rFonts w:cstheme="minorHAnsi"/>
              </w:rPr>
              <w:t xml:space="preserve"> οι </w:t>
            </w:r>
            <w:r w:rsidR="00CF21EF">
              <w:rPr>
                <w:rFonts w:cstheme="minorHAnsi"/>
              </w:rPr>
              <w:t xml:space="preserve">συμμετέχοντες </w:t>
            </w:r>
            <w:r w:rsidR="00FF5DC0">
              <w:rPr>
                <w:rFonts w:cstheme="minorHAnsi"/>
              </w:rPr>
              <w:t xml:space="preserve">θα ασκηθούν </w:t>
            </w:r>
            <w:r w:rsidR="006F66FA">
              <w:rPr>
                <w:rFonts w:cstheme="minorHAnsi"/>
              </w:rPr>
              <w:t>στα</w:t>
            </w:r>
            <w:r w:rsidR="00FF5DC0">
              <w:rPr>
                <w:rFonts w:cstheme="minorHAnsi"/>
              </w:rPr>
              <w:t xml:space="preserve"> μοτίβα του </w:t>
            </w:r>
            <w:r w:rsidR="00FF5DC0">
              <w:rPr>
                <w:rFonts w:cstheme="minorHAnsi"/>
                <w:lang w:val="en-US"/>
              </w:rPr>
              <w:t>Artful</w:t>
            </w:r>
            <w:r w:rsidR="00FF5DC0" w:rsidRPr="00754838">
              <w:rPr>
                <w:rFonts w:cstheme="minorHAnsi"/>
              </w:rPr>
              <w:t xml:space="preserve"> </w:t>
            </w:r>
            <w:r w:rsidR="00FF5DC0">
              <w:rPr>
                <w:rFonts w:cstheme="minorHAnsi"/>
                <w:lang w:val="en-US"/>
              </w:rPr>
              <w:t>Thinking</w:t>
            </w:r>
            <w:r w:rsidR="008340F0">
              <w:rPr>
                <w:rFonts w:cstheme="minorHAnsi"/>
              </w:rPr>
              <w:t xml:space="preserve">: </w:t>
            </w:r>
            <w:r w:rsidR="006F66FA" w:rsidRPr="00A51BEF">
              <w:rPr>
                <w:rFonts w:cstheme="minorHAnsi"/>
                <w:i/>
              </w:rPr>
              <w:t>«</w:t>
            </w:r>
            <w:r w:rsidR="00FF5DC0" w:rsidRPr="00A51BEF">
              <w:rPr>
                <w:rFonts w:cstheme="minorHAnsi"/>
                <w:i/>
              </w:rPr>
              <w:t xml:space="preserve">τι βλέπεις – τι σκέφτεσαι – τι σε κάνει να </w:t>
            </w:r>
            <w:r w:rsidR="006F66FA" w:rsidRPr="00A51BEF">
              <w:rPr>
                <w:rFonts w:cstheme="minorHAnsi"/>
                <w:i/>
              </w:rPr>
              <w:t>αναρωτιέσαι</w:t>
            </w:r>
            <w:r w:rsidR="00FF5DC0" w:rsidRPr="00A51BEF">
              <w:rPr>
                <w:rFonts w:cstheme="minorHAnsi"/>
                <w:i/>
              </w:rPr>
              <w:t>;</w:t>
            </w:r>
            <w:r w:rsidR="006F66FA" w:rsidRPr="00A51BEF">
              <w:rPr>
                <w:rFonts w:cstheme="minorHAnsi"/>
                <w:i/>
              </w:rPr>
              <w:t xml:space="preserve">» - </w:t>
            </w:r>
            <w:r w:rsidR="00FF5DC0" w:rsidRPr="00A51BEF">
              <w:rPr>
                <w:rFonts w:cstheme="minorHAnsi"/>
                <w:i/>
              </w:rPr>
              <w:t xml:space="preserve"> </w:t>
            </w:r>
            <w:r w:rsidR="006F66FA" w:rsidRPr="00A51BEF">
              <w:rPr>
                <w:rFonts w:cstheme="minorHAnsi"/>
                <w:i/>
              </w:rPr>
              <w:t>«τ</w:t>
            </w:r>
            <w:r w:rsidR="00FF5DC0" w:rsidRPr="00A51BEF">
              <w:rPr>
                <w:rFonts w:cstheme="minorHAnsi"/>
                <w:i/>
              </w:rPr>
              <w:t>ι τίτλο θα βάζατε στο έργο;</w:t>
            </w:r>
            <w:r w:rsidR="006F66FA" w:rsidRPr="00A51BEF">
              <w:rPr>
                <w:rFonts w:cstheme="minorHAnsi"/>
                <w:i/>
              </w:rPr>
              <w:t xml:space="preserve">» - </w:t>
            </w:r>
            <w:r w:rsidR="00FF5DC0" w:rsidRPr="00A51BEF">
              <w:rPr>
                <w:rFonts w:cstheme="minorHAnsi"/>
                <w:i/>
              </w:rPr>
              <w:t xml:space="preserve"> </w:t>
            </w:r>
            <w:r w:rsidR="008340F0" w:rsidRPr="00A51BEF">
              <w:rPr>
                <w:rFonts w:cstheme="minorHAnsi"/>
                <w:i/>
              </w:rPr>
              <w:t xml:space="preserve"> </w:t>
            </w:r>
            <w:r w:rsidR="006F66FA" w:rsidRPr="00A51BEF">
              <w:rPr>
                <w:rFonts w:cstheme="minorHAnsi"/>
                <w:i/>
              </w:rPr>
              <w:t>«α</w:t>
            </w:r>
            <w:r w:rsidR="00FF5DC0" w:rsidRPr="00A51BEF">
              <w:rPr>
                <w:rFonts w:cstheme="minorHAnsi"/>
                <w:i/>
              </w:rPr>
              <w:t xml:space="preserve">ν το έργο που βλέπεται </w:t>
            </w:r>
            <w:r w:rsidR="006F66FA" w:rsidRPr="00A51BEF">
              <w:rPr>
                <w:rFonts w:cstheme="minorHAnsi"/>
                <w:i/>
              </w:rPr>
              <w:t>είναι</w:t>
            </w:r>
            <w:r w:rsidR="00FF5DC0" w:rsidRPr="00A51BEF">
              <w:rPr>
                <w:rFonts w:cstheme="minorHAnsi"/>
                <w:i/>
              </w:rPr>
              <w:t xml:space="preserve"> το μέσον μιας ιστορίας, τι προηγήθηκε – τι ακολουθεί;</w:t>
            </w:r>
            <w:r w:rsidR="006F66FA" w:rsidRPr="00A51BEF">
              <w:rPr>
                <w:rFonts w:cstheme="minorHAnsi"/>
                <w:i/>
              </w:rPr>
              <w:t>»</w:t>
            </w:r>
          </w:p>
          <w:p w:rsidR="00005E0E" w:rsidRDefault="00005E0E" w:rsidP="00005E0E">
            <w:pPr>
              <w:jc w:val="both"/>
              <w:rPr>
                <w:rFonts w:cstheme="minorHAnsi"/>
              </w:rPr>
            </w:pPr>
          </w:p>
          <w:p w:rsidR="008B566C" w:rsidRDefault="008B566C" w:rsidP="008B566C">
            <w:pPr>
              <w:rPr>
                <w:rFonts w:cstheme="minorHAnsi"/>
              </w:rPr>
            </w:pPr>
            <w:r>
              <w:rPr>
                <w:rFonts w:cstheme="minorHAnsi"/>
              </w:rPr>
              <w:t>Αναστοχασμός – συζήτηση</w:t>
            </w:r>
            <w:r w:rsidR="004D299B">
              <w:rPr>
                <w:rFonts w:cstheme="minorHAnsi"/>
              </w:rPr>
              <w:t>.</w:t>
            </w:r>
          </w:p>
          <w:p w:rsidR="004D299B" w:rsidRPr="00005E0E" w:rsidRDefault="004D299B" w:rsidP="004D299B">
            <w:pPr>
              <w:rPr>
                <w:rFonts w:ascii="Palatino Linotype" w:hAnsi="Palatino Linotype"/>
                <w:sz w:val="24"/>
              </w:rPr>
            </w:pPr>
            <w:r>
              <w:t>Θεωρητική παρουσίαση του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r>
              <w:rPr>
                <w:rFonts w:cstheme="minorHAnsi"/>
                <w:lang w:val="en-US"/>
              </w:rPr>
              <w:t>Artful</w:t>
            </w:r>
            <w:r w:rsidRPr="0075483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Thinking</w:t>
            </w:r>
            <w:r>
              <w:t>.</w:t>
            </w:r>
          </w:p>
          <w:p w:rsidR="00005E0E" w:rsidRPr="00005E0E" w:rsidRDefault="00005E0E" w:rsidP="008340F0">
            <w:pPr>
              <w:rPr>
                <w:rFonts w:ascii="Palatino Linotype" w:hAnsi="Palatino Linotype"/>
                <w:sz w:val="24"/>
              </w:rPr>
            </w:pPr>
          </w:p>
          <w:p w:rsidR="008B566C" w:rsidRDefault="008B566C" w:rsidP="001F486E">
            <w:pPr>
              <w:spacing w:before="60"/>
              <w:rPr>
                <w:rFonts w:cstheme="minorHAnsi"/>
              </w:rPr>
            </w:pPr>
          </w:p>
          <w:p w:rsidR="00954333" w:rsidRPr="00505A45" w:rsidRDefault="008545C3" w:rsidP="001F486E">
            <w:pPr>
              <w:spacing w:before="60"/>
              <w:rPr>
                <w:rFonts w:cstheme="minorHAnsi"/>
              </w:rPr>
            </w:pPr>
            <w:r w:rsidRPr="00505A45">
              <w:rPr>
                <w:rFonts w:cstheme="minorHAnsi"/>
              </w:rPr>
              <w:t xml:space="preserve"> </w:t>
            </w:r>
            <w:r w:rsidR="00954333" w:rsidRPr="006F66FA">
              <w:rPr>
                <w:rFonts w:cstheme="minorHAnsi"/>
              </w:rPr>
              <w:t>(</w:t>
            </w:r>
            <w:r w:rsidR="00954333" w:rsidRPr="006F66FA">
              <w:rPr>
                <w:rFonts w:cstheme="minorHAnsi"/>
                <w:lang w:val="en-US"/>
              </w:rPr>
              <w:t>ppt</w:t>
            </w:r>
            <w:r w:rsidR="00EB577B" w:rsidRPr="006F66FA">
              <w:rPr>
                <w:rFonts w:cstheme="minorHAnsi"/>
              </w:rPr>
              <w:t>,</w:t>
            </w:r>
            <w:r w:rsidR="00954333" w:rsidRPr="006F66FA">
              <w:rPr>
                <w:rFonts w:cstheme="minorHAnsi"/>
              </w:rPr>
              <w:t xml:space="preserve"> </w:t>
            </w:r>
            <w:r w:rsidRPr="006F66FA">
              <w:rPr>
                <w:rFonts w:cstheme="minorHAnsi"/>
              </w:rPr>
              <w:t>διαφάνει</w:t>
            </w:r>
            <w:r w:rsidR="002E7A54">
              <w:rPr>
                <w:rFonts w:cstheme="minorHAnsi"/>
              </w:rPr>
              <w:t>ες</w:t>
            </w:r>
            <w:r w:rsidRPr="006F66FA">
              <w:rPr>
                <w:rFonts w:cstheme="minorHAnsi"/>
              </w:rPr>
              <w:t xml:space="preserve"> </w:t>
            </w:r>
            <w:r w:rsidR="006F66FA" w:rsidRPr="006F66FA">
              <w:rPr>
                <w:rFonts w:cstheme="minorHAnsi"/>
              </w:rPr>
              <w:t xml:space="preserve">2 - </w:t>
            </w:r>
            <w:r w:rsidR="001F486E">
              <w:rPr>
                <w:rFonts w:cstheme="minorHAnsi"/>
              </w:rPr>
              <w:t>19</w:t>
            </w:r>
            <w:r w:rsidR="00954333" w:rsidRPr="006F66FA">
              <w:rPr>
                <w:rFonts w:cstheme="minorHAnsi"/>
              </w:rPr>
              <w:t>)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CF21EF" w:rsidRDefault="008545C3" w:rsidP="00CF21EF">
            <w:pPr>
              <w:rPr>
                <w:rFonts w:cstheme="minorHAnsi"/>
              </w:rPr>
            </w:pPr>
            <w:r>
              <w:rPr>
                <w:rFonts w:cstheme="minorHAnsi"/>
              </w:rPr>
              <w:t>Οι</w:t>
            </w:r>
            <w:r w:rsidR="002D59D1" w:rsidRPr="00505A45">
              <w:rPr>
                <w:rFonts w:cstheme="minorHAnsi"/>
              </w:rPr>
              <w:t xml:space="preserve"> συμμετέχοντες </w:t>
            </w:r>
            <w:r w:rsidR="00CF21EF">
              <w:rPr>
                <w:rFonts w:cstheme="minorHAnsi"/>
              </w:rPr>
              <w:t>εξοικειώνονται με τα μοτίβα του</w:t>
            </w:r>
            <w:r w:rsidR="00CF21EF" w:rsidRPr="00CF21EF">
              <w:rPr>
                <w:rFonts w:cstheme="minorHAnsi"/>
              </w:rPr>
              <w:t xml:space="preserve"> </w:t>
            </w:r>
            <w:r w:rsidR="00CF21EF">
              <w:rPr>
                <w:rFonts w:cstheme="minorHAnsi"/>
                <w:lang w:val="en-US"/>
              </w:rPr>
              <w:t>Artful</w:t>
            </w:r>
            <w:r w:rsidR="00CF21EF" w:rsidRPr="00754838">
              <w:rPr>
                <w:rFonts w:cstheme="minorHAnsi"/>
              </w:rPr>
              <w:t xml:space="preserve"> </w:t>
            </w:r>
            <w:r w:rsidR="00CF21EF">
              <w:rPr>
                <w:rFonts w:cstheme="minorHAnsi"/>
                <w:lang w:val="en-US"/>
              </w:rPr>
              <w:t>Thinking</w:t>
            </w:r>
            <w:r w:rsidR="00CF21EF">
              <w:rPr>
                <w:rFonts w:cstheme="minorHAnsi"/>
              </w:rPr>
              <w:t xml:space="preserve"> και κατανοούν το πώς</w:t>
            </w:r>
            <w:r w:rsidR="00A51BEF">
              <w:rPr>
                <w:rFonts w:cstheme="minorHAnsi"/>
              </w:rPr>
              <w:t>,</w:t>
            </w:r>
            <w:r w:rsidR="00CF21EF">
              <w:rPr>
                <w:rFonts w:cstheme="minorHAnsi"/>
              </w:rPr>
              <w:t xml:space="preserve"> το πότε και για ποιο σκοπό επιλέγεται το κάθε μοτίβο να στηρίξει το σχεδιασμό μιας ΘΕ του νέου ΠΣ</w:t>
            </w:r>
            <w:r w:rsidR="002B1B73">
              <w:rPr>
                <w:rFonts w:cstheme="minorHAnsi"/>
              </w:rPr>
              <w:t xml:space="preserve">. </w:t>
            </w:r>
          </w:p>
          <w:p w:rsidR="00C01653" w:rsidRDefault="00CF21EF" w:rsidP="00CF21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Οι συμμετέχοντες χρειάζεται να κατανοήσουν τη σύνδεση των μοτίβων με τα συγκεκριμένα προσδοκώμενα  καθώς και </w:t>
            </w:r>
            <w:r w:rsidR="00C01653">
              <w:rPr>
                <w:rFonts w:cstheme="minorHAnsi"/>
              </w:rPr>
              <w:t xml:space="preserve">με </w:t>
            </w:r>
            <w:r>
              <w:rPr>
                <w:rFonts w:cstheme="minorHAnsi"/>
              </w:rPr>
              <w:t xml:space="preserve"> τα αντίστοιχα θέματα των ΘΕ. </w:t>
            </w:r>
          </w:p>
          <w:p w:rsidR="0081362C" w:rsidRDefault="0081362C" w:rsidP="00CF21EF">
            <w:pPr>
              <w:rPr>
                <w:rFonts w:cstheme="minorHAnsi"/>
              </w:rPr>
            </w:pPr>
          </w:p>
          <w:p w:rsidR="00134D88" w:rsidRPr="00505A45" w:rsidRDefault="00C01653" w:rsidP="00CF21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Θα χρησιμοποιηθεί ως παράδειγμα η ΘΕ 4 της β’ γυμνασίου από το νέο ΠΣ. </w:t>
            </w:r>
            <w:r w:rsidR="008545C3">
              <w:rPr>
                <w:rFonts w:cstheme="minorHAnsi"/>
              </w:rPr>
              <w:t xml:space="preserve"> </w:t>
            </w:r>
          </w:p>
        </w:tc>
      </w:tr>
      <w:tr w:rsidR="002B1B73" w:rsidRPr="00505A45" w:rsidTr="00505A45">
        <w:trPr>
          <w:trHeight w:val="2492"/>
          <w:jc w:val="center"/>
        </w:trPr>
        <w:tc>
          <w:tcPr>
            <w:tcW w:w="675" w:type="dxa"/>
            <w:vAlign w:val="center"/>
          </w:tcPr>
          <w:p w:rsidR="002B1B73" w:rsidRPr="00505A45" w:rsidRDefault="002B1B73" w:rsidP="00A3407A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:rsidR="002B1B73" w:rsidRPr="00505A45" w:rsidRDefault="002E7A54" w:rsidP="009347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62D2D">
              <w:rPr>
                <w:rFonts w:cstheme="minorHAnsi"/>
              </w:rPr>
              <w:t>0΄</w:t>
            </w:r>
          </w:p>
        </w:tc>
        <w:tc>
          <w:tcPr>
            <w:tcW w:w="4858" w:type="dxa"/>
          </w:tcPr>
          <w:p w:rsidR="00005E0E" w:rsidRDefault="00005E0E" w:rsidP="00F87D75">
            <w:pPr>
              <w:rPr>
                <w:rFonts w:cstheme="minorHAnsi"/>
              </w:rPr>
            </w:pPr>
            <w:r>
              <w:rPr>
                <w:rFonts w:cstheme="minorHAnsi"/>
              </w:rPr>
              <w:t>Με βάση την παραβολή του Καλού Σαμαρείτη και την ιστορία του επισκόπου Ακάκιου</w:t>
            </w:r>
            <w:r w:rsidR="00C01653">
              <w:rPr>
                <w:rFonts w:cstheme="minorHAnsi"/>
              </w:rPr>
              <w:t xml:space="preserve"> </w:t>
            </w:r>
            <w:r w:rsidR="00C01653" w:rsidRPr="00C01653">
              <w:rPr>
                <w:rFonts w:cstheme="minorHAnsi"/>
                <w:i/>
              </w:rPr>
              <w:t>(</w:t>
            </w:r>
            <w:r w:rsidR="006E0C48" w:rsidRPr="00C01653">
              <w:rPr>
                <w:rFonts w:cstheme="minorHAnsi"/>
                <w:i/>
              </w:rPr>
              <w:t xml:space="preserve">περιστατικό  </w:t>
            </w:r>
            <w:r w:rsidR="00C01653" w:rsidRPr="00C01653">
              <w:rPr>
                <w:rFonts w:cstheme="minorHAnsi"/>
                <w:i/>
              </w:rPr>
              <w:t xml:space="preserve">που </w:t>
            </w:r>
            <w:r w:rsidR="006E0C48" w:rsidRPr="00C01653">
              <w:rPr>
                <w:rFonts w:cstheme="minorHAnsi"/>
                <w:i/>
              </w:rPr>
              <w:t>αφηγείται ο ισ</w:t>
            </w:r>
            <w:r w:rsidR="00C01653" w:rsidRPr="00C01653">
              <w:rPr>
                <w:rFonts w:cstheme="minorHAnsi"/>
                <w:i/>
              </w:rPr>
              <w:t xml:space="preserve">τορικός της Εκκλησίας Σωκράτης, </w:t>
            </w:r>
            <w:r w:rsidR="006E0C48" w:rsidRPr="00C01653">
              <w:rPr>
                <w:rFonts w:cstheme="minorHAnsi"/>
                <w:i/>
                <w:lang w:val="en-US"/>
              </w:rPr>
              <w:t>PG</w:t>
            </w:r>
            <w:r w:rsidR="006E0C48" w:rsidRPr="00C01653">
              <w:rPr>
                <w:rFonts w:cstheme="minorHAnsi"/>
                <w:i/>
              </w:rPr>
              <w:t xml:space="preserve"> 67, 781 </w:t>
            </w:r>
            <w:r w:rsidR="006E0C48" w:rsidRPr="00C01653">
              <w:rPr>
                <w:rFonts w:cstheme="minorHAnsi"/>
                <w:i/>
                <w:lang w:val="en-US"/>
              </w:rPr>
              <w:t>B</w:t>
            </w:r>
            <w:r w:rsidR="006E0C48" w:rsidRPr="00C01653">
              <w:rPr>
                <w:rFonts w:cstheme="minorHAnsi"/>
                <w:i/>
              </w:rPr>
              <w:t xml:space="preserve"> – 784 </w:t>
            </w:r>
            <w:r w:rsidR="006E0C48" w:rsidRPr="00C01653">
              <w:rPr>
                <w:rFonts w:cstheme="minorHAnsi"/>
                <w:i/>
                <w:lang w:val="en-US"/>
              </w:rPr>
              <w:t>A</w:t>
            </w:r>
            <w:r w:rsidR="006E0C48" w:rsidRPr="00C01653">
              <w:rPr>
                <w:rFonts w:cstheme="minorHAnsi"/>
                <w:i/>
              </w:rPr>
              <w:t>)</w:t>
            </w:r>
            <w:r w:rsidR="006C28F0">
              <w:rPr>
                <w:rFonts w:cstheme="minorHAnsi"/>
                <w:i/>
              </w:rPr>
              <w:t>,</w:t>
            </w:r>
            <w:r w:rsidR="006E0C48" w:rsidRPr="00C0165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οι </w:t>
            </w:r>
            <w:r w:rsidR="00C01653">
              <w:rPr>
                <w:rFonts w:cstheme="minorHAnsi"/>
              </w:rPr>
              <w:t>συμμετέχοντες</w:t>
            </w:r>
            <w:r>
              <w:rPr>
                <w:rFonts w:cstheme="minorHAnsi"/>
              </w:rPr>
              <w:t xml:space="preserve"> θα ασκηθούν σε δυο τεχνικές του Εκπαιδευτικού Δράματος </w:t>
            </w:r>
            <w:r w:rsidR="008340F0" w:rsidRPr="00A51BEF">
              <w:rPr>
                <w:rFonts w:cstheme="minorHAnsi"/>
                <w:i/>
              </w:rPr>
              <w:t>(</w:t>
            </w:r>
            <w:r w:rsidRPr="00A51BEF">
              <w:rPr>
                <w:rFonts w:cstheme="minorHAnsi"/>
                <w:i/>
              </w:rPr>
              <w:t>ανακριτική καρέκλα  - κύκλο</w:t>
            </w:r>
            <w:r w:rsidR="00C01653" w:rsidRPr="00A51BEF">
              <w:rPr>
                <w:rFonts w:cstheme="minorHAnsi"/>
                <w:i/>
              </w:rPr>
              <w:t>ς</w:t>
            </w:r>
            <w:r w:rsidRPr="00A51BEF">
              <w:rPr>
                <w:rFonts w:cstheme="minorHAnsi"/>
                <w:i/>
              </w:rPr>
              <w:t xml:space="preserve"> συνείδησης</w:t>
            </w:r>
            <w:r w:rsidR="008340F0" w:rsidRPr="00A51BEF">
              <w:rPr>
                <w:rFonts w:cstheme="minorHAnsi"/>
                <w:i/>
              </w:rPr>
              <w:t>).</w:t>
            </w:r>
          </w:p>
          <w:p w:rsidR="00005E0E" w:rsidRDefault="00005E0E" w:rsidP="00F87D75">
            <w:pPr>
              <w:rPr>
                <w:rFonts w:cstheme="minorHAnsi"/>
              </w:rPr>
            </w:pPr>
          </w:p>
          <w:p w:rsidR="00005E0E" w:rsidRDefault="008B566C" w:rsidP="00F87D75">
            <w:pPr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  <w:r w:rsidR="008340F0">
              <w:rPr>
                <w:rFonts w:cstheme="minorHAnsi"/>
              </w:rPr>
              <w:t xml:space="preserve">ναστοχασμός </w:t>
            </w:r>
            <w:r>
              <w:rPr>
                <w:rFonts w:cstheme="minorHAnsi"/>
              </w:rPr>
              <w:t xml:space="preserve">– συζήτηση </w:t>
            </w:r>
          </w:p>
          <w:p w:rsidR="00005E0E" w:rsidRDefault="004D299B" w:rsidP="00F87D75">
            <w:pPr>
              <w:rPr>
                <w:rFonts w:cstheme="minorHAnsi"/>
              </w:rPr>
            </w:pPr>
            <w:r>
              <w:rPr>
                <w:rFonts w:cstheme="minorHAnsi"/>
              </w:rPr>
              <w:t>Θεωρητική παρουσίαση του Εκπαιδευτικού Δράματος.</w:t>
            </w:r>
          </w:p>
          <w:p w:rsidR="001F486E" w:rsidRDefault="001F486E" w:rsidP="001F486E">
            <w:pPr>
              <w:rPr>
                <w:rFonts w:cstheme="minorHAnsi"/>
              </w:rPr>
            </w:pPr>
          </w:p>
          <w:p w:rsidR="001F486E" w:rsidRDefault="001F486E" w:rsidP="001F486E">
            <w:pPr>
              <w:rPr>
                <w:rFonts w:cstheme="minorHAnsi"/>
              </w:rPr>
            </w:pPr>
          </w:p>
          <w:p w:rsidR="001F486E" w:rsidRDefault="001F486E" w:rsidP="001F486E">
            <w:pPr>
              <w:rPr>
                <w:rFonts w:cstheme="minorHAnsi"/>
              </w:rPr>
            </w:pPr>
          </w:p>
          <w:p w:rsidR="001F486E" w:rsidRDefault="001F486E" w:rsidP="001F486E">
            <w:pPr>
              <w:rPr>
                <w:rFonts w:cstheme="minorHAnsi"/>
              </w:rPr>
            </w:pPr>
          </w:p>
          <w:p w:rsidR="001F486E" w:rsidRDefault="001F486E" w:rsidP="001F486E">
            <w:pPr>
              <w:rPr>
                <w:rFonts w:cstheme="minorHAnsi"/>
              </w:rPr>
            </w:pPr>
          </w:p>
          <w:p w:rsidR="00735E8C" w:rsidRPr="00505A45" w:rsidRDefault="00005E0E" w:rsidP="001F48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35E8C" w:rsidRPr="006F66FA">
              <w:rPr>
                <w:rFonts w:cstheme="minorHAnsi"/>
              </w:rPr>
              <w:t xml:space="preserve">(ppt, διαφάνειες </w:t>
            </w:r>
            <w:r w:rsidR="006F66FA" w:rsidRPr="006F66FA">
              <w:rPr>
                <w:rFonts w:cstheme="minorHAnsi"/>
              </w:rPr>
              <w:t>2</w:t>
            </w:r>
            <w:r w:rsidR="001F486E">
              <w:rPr>
                <w:rFonts w:cstheme="minorHAnsi"/>
              </w:rPr>
              <w:t>0</w:t>
            </w:r>
            <w:r w:rsidR="006F66FA" w:rsidRPr="006F66FA">
              <w:rPr>
                <w:rFonts w:cstheme="minorHAnsi"/>
              </w:rPr>
              <w:t xml:space="preserve"> - </w:t>
            </w:r>
            <w:r w:rsidR="00D50F3A">
              <w:rPr>
                <w:rFonts w:cstheme="minorHAnsi"/>
              </w:rPr>
              <w:t>3</w:t>
            </w:r>
            <w:r w:rsidR="001F486E">
              <w:rPr>
                <w:rFonts w:cstheme="minorHAnsi"/>
              </w:rPr>
              <w:t>0</w:t>
            </w:r>
            <w:r w:rsidR="00735E8C" w:rsidRPr="006F66FA">
              <w:rPr>
                <w:rFonts w:cstheme="minorHAnsi"/>
              </w:rPr>
              <w:t>)</w:t>
            </w:r>
          </w:p>
        </w:tc>
        <w:tc>
          <w:tcPr>
            <w:tcW w:w="4061" w:type="dxa"/>
          </w:tcPr>
          <w:p w:rsidR="00C01653" w:rsidRDefault="00762D2D" w:rsidP="00735E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Οι συμμετέχοντες </w:t>
            </w:r>
            <w:r w:rsidR="00C01653">
              <w:rPr>
                <w:rFonts w:cstheme="minorHAnsi"/>
              </w:rPr>
              <w:t xml:space="preserve">εξοικειώνονται με τεχνικές </w:t>
            </w:r>
            <w:r w:rsidR="002E7A54">
              <w:rPr>
                <w:rFonts w:cstheme="minorHAnsi"/>
              </w:rPr>
              <w:t xml:space="preserve">του Εκπαιδευτικού δράματος </w:t>
            </w:r>
            <w:r w:rsidR="00C01653">
              <w:rPr>
                <w:rFonts w:cstheme="minorHAnsi"/>
              </w:rPr>
              <w:t>και κατανοούν τη σημασία και τα χαρακτηριστικά</w:t>
            </w:r>
            <w:r w:rsidR="002E7A54">
              <w:rPr>
                <w:rFonts w:cstheme="minorHAnsi"/>
              </w:rPr>
              <w:t xml:space="preserve"> του</w:t>
            </w:r>
            <w:r w:rsidR="00C01653">
              <w:rPr>
                <w:rFonts w:cstheme="minorHAnsi"/>
              </w:rPr>
              <w:t xml:space="preserve">. </w:t>
            </w:r>
            <w:r w:rsidR="00A51BEF">
              <w:rPr>
                <w:rFonts w:cstheme="minorHAnsi"/>
              </w:rPr>
              <w:t>Επίσης,</w:t>
            </w:r>
            <w:r w:rsidR="00C01653">
              <w:rPr>
                <w:rFonts w:cstheme="minorHAnsi"/>
              </w:rPr>
              <w:t xml:space="preserve"> έμφαση χρειάζεται να δοθεί </w:t>
            </w:r>
            <w:r w:rsidR="002E7A54">
              <w:rPr>
                <w:rFonts w:cstheme="minorHAnsi"/>
              </w:rPr>
              <w:t>στο ρόλο</w:t>
            </w:r>
            <w:r w:rsidR="006E0C48">
              <w:rPr>
                <w:rFonts w:cstheme="minorHAnsi"/>
              </w:rPr>
              <w:t xml:space="preserve"> του αναστοχασμού καθώς συμβάλλει ουσιαστικά στην συναισθηματική απόσταση από το βίωμα και στη βαθύτερη γνώση </w:t>
            </w:r>
            <w:r w:rsidR="002E7A54">
              <w:rPr>
                <w:rFonts w:cstheme="minorHAnsi"/>
              </w:rPr>
              <w:t>του</w:t>
            </w:r>
            <w:r w:rsidR="006E0C48">
              <w:rPr>
                <w:rFonts w:cstheme="minorHAnsi"/>
              </w:rPr>
              <w:t xml:space="preserve"> θέμα</w:t>
            </w:r>
            <w:r w:rsidR="002E7A54">
              <w:rPr>
                <w:rFonts w:cstheme="minorHAnsi"/>
              </w:rPr>
              <w:t>τος που διερευνάται</w:t>
            </w:r>
            <w:r w:rsidR="006E0C48">
              <w:rPr>
                <w:rFonts w:cstheme="minorHAnsi"/>
              </w:rPr>
              <w:t xml:space="preserve">. </w:t>
            </w:r>
            <w:r w:rsidR="00C01653">
              <w:rPr>
                <w:rFonts w:cstheme="minorHAnsi"/>
              </w:rPr>
              <w:t xml:space="preserve"> </w:t>
            </w:r>
          </w:p>
          <w:p w:rsidR="006E0C48" w:rsidRDefault="006E0C48" w:rsidP="00735E8C">
            <w:pPr>
              <w:rPr>
                <w:rFonts w:cstheme="minorHAnsi"/>
              </w:rPr>
            </w:pPr>
            <w:r>
              <w:rPr>
                <w:rFonts w:cstheme="minorHAnsi"/>
              </w:rPr>
              <w:t>Οι συμμετέχοντες χρειάζεται να κατανοήσουν τη σύνδεση των τεχνικών με τα συγκεκριμένα προσδοκώμενα  καθώς και με  τα αντίστοιχα θέματα των ΘΕ.</w:t>
            </w:r>
          </w:p>
          <w:p w:rsidR="00C01653" w:rsidRDefault="00C01653" w:rsidP="00735E8C">
            <w:pPr>
              <w:rPr>
                <w:rFonts w:cstheme="minorHAnsi"/>
              </w:rPr>
            </w:pPr>
          </w:p>
          <w:p w:rsidR="00C01653" w:rsidRDefault="0081362C" w:rsidP="00735E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Θα χρησιμοποιηθεί ως παράδειγμα η ΘΕ 4 της β’ γυμνασίου από το νέο ΠΣ.  </w:t>
            </w:r>
          </w:p>
          <w:p w:rsidR="002B1B73" w:rsidRPr="00505A45" w:rsidRDefault="002B1B73" w:rsidP="00735E8C">
            <w:pPr>
              <w:rPr>
                <w:rFonts w:cstheme="minorHAnsi"/>
              </w:rPr>
            </w:pPr>
          </w:p>
        </w:tc>
      </w:tr>
      <w:tr w:rsidR="005C17C7" w:rsidRPr="00505A45" w:rsidTr="00505A45">
        <w:trPr>
          <w:trHeight w:val="2492"/>
          <w:jc w:val="center"/>
        </w:trPr>
        <w:tc>
          <w:tcPr>
            <w:tcW w:w="675" w:type="dxa"/>
            <w:vAlign w:val="center"/>
          </w:tcPr>
          <w:p w:rsidR="005C17C7" w:rsidRPr="00505A45" w:rsidRDefault="005C17C7" w:rsidP="00A3407A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t>3</w:t>
            </w:r>
          </w:p>
        </w:tc>
        <w:tc>
          <w:tcPr>
            <w:tcW w:w="712" w:type="dxa"/>
            <w:vAlign w:val="center"/>
          </w:tcPr>
          <w:p w:rsidR="005C17C7" w:rsidRPr="00505A45" w:rsidRDefault="002E7A54" w:rsidP="009347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1D69D3" w:rsidRPr="00505A45">
              <w:rPr>
                <w:rFonts w:cstheme="minorHAnsi"/>
              </w:rPr>
              <w:t>΄</w:t>
            </w:r>
          </w:p>
        </w:tc>
        <w:tc>
          <w:tcPr>
            <w:tcW w:w="4858" w:type="dxa"/>
          </w:tcPr>
          <w:p w:rsidR="00005E0E" w:rsidRPr="00A51BEF" w:rsidRDefault="00005E0E" w:rsidP="00F87D75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Με βάση την παραβολή του Σπλαχνικού πατέρα </w:t>
            </w:r>
            <w:r w:rsidR="008340F0">
              <w:rPr>
                <w:rFonts w:cstheme="minorHAnsi"/>
              </w:rPr>
              <w:t>και με τη συμβολή της τέχνης</w:t>
            </w:r>
            <w:r w:rsidR="006E0C48">
              <w:rPr>
                <w:rFonts w:cstheme="minorHAnsi"/>
              </w:rPr>
              <w:t>,</w:t>
            </w:r>
            <w:r w:rsidR="008340F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οι </w:t>
            </w:r>
            <w:r w:rsidR="006E0C48">
              <w:rPr>
                <w:rFonts w:cstheme="minorHAnsi"/>
              </w:rPr>
              <w:t>συμμετέχοντες</w:t>
            </w:r>
            <w:r w:rsidR="003113BC">
              <w:rPr>
                <w:rFonts w:cstheme="minorHAnsi"/>
              </w:rPr>
              <w:t xml:space="preserve"> θα ασκηθούν στην τεχνική του Εκπαιδευτικού δράματος </w:t>
            </w:r>
            <w:r w:rsidR="003113BC" w:rsidRPr="00A51BEF">
              <w:rPr>
                <w:rFonts w:cstheme="minorHAnsi"/>
                <w:i/>
              </w:rPr>
              <w:t>«προσωπικό ημερολόγιο»</w:t>
            </w:r>
            <w:r w:rsidR="003113BC">
              <w:rPr>
                <w:rFonts w:cstheme="minorHAnsi"/>
              </w:rPr>
              <w:t xml:space="preserve"> και στο μοτίβο του </w:t>
            </w:r>
            <w:r w:rsidR="003113BC">
              <w:rPr>
                <w:rFonts w:cstheme="minorHAnsi"/>
                <w:lang w:val="en-US"/>
              </w:rPr>
              <w:t>Artful</w:t>
            </w:r>
            <w:r w:rsidR="003113BC" w:rsidRPr="00754838">
              <w:rPr>
                <w:rFonts w:cstheme="minorHAnsi"/>
              </w:rPr>
              <w:t xml:space="preserve"> </w:t>
            </w:r>
            <w:r w:rsidR="003113BC">
              <w:rPr>
                <w:rFonts w:cstheme="minorHAnsi"/>
                <w:lang w:val="en-US"/>
              </w:rPr>
              <w:t>Thinking</w:t>
            </w:r>
            <w:r w:rsidR="003113BC">
              <w:rPr>
                <w:rFonts w:cstheme="minorHAnsi"/>
              </w:rPr>
              <w:t xml:space="preserve"> </w:t>
            </w:r>
            <w:r w:rsidR="003113BC" w:rsidRPr="00A51BEF">
              <w:rPr>
                <w:rFonts w:cstheme="minorHAnsi"/>
                <w:i/>
              </w:rPr>
              <w:t>10Χ2</w:t>
            </w:r>
          </w:p>
          <w:p w:rsidR="003113BC" w:rsidRDefault="003113BC" w:rsidP="00F87D75">
            <w:pPr>
              <w:rPr>
                <w:rFonts w:cstheme="minorHAnsi"/>
              </w:rPr>
            </w:pPr>
          </w:p>
          <w:p w:rsidR="00005E0E" w:rsidRDefault="007E5749" w:rsidP="00F87D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Αναστοχασμός – συζήτηση </w:t>
            </w:r>
          </w:p>
          <w:p w:rsidR="00005E0E" w:rsidRDefault="00005E0E" w:rsidP="00F87D75">
            <w:pPr>
              <w:rPr>
                <w:rFonts w:cstheme="minorHAnsi"/>
              </w:rPr>
            </w:pPr>
          </w:p>
          <w:p w:rsidR="00940A33" w:rsidRDefault="00940A33" w:rsidP="00F87D75">
            <w:pPr>
              <w:rPr>
                <w:rFonts w:cstheme="minorHAnsi"/>
              </w:rPr>
            </w:pPr>
          </w:p>
          <w:p w:rsidR="00940A33" w:rsidRDefault="00940A33" w:rsidP="00F87D75">
            <w:pPr>
              <w:rPr>
                <w:rFonts w:cstheme="minorHAnsi"/>
              </w:rPr>
            </w:pPr>
          </w:p>
          <w:p w:rsidR="00005E0E" w:rsidRDefault="00005E0E" w:rsidP="00F87D75">
            <w:pPr>
              <w:rPr>
                <w:rFonts w:cstheme="minorHAnsi"/>
              </w:rPr>
            </w:pPr>
          </w:p>
          <w:p w:rsidR="001F486E" w:rsidRDefault="008340F0" w:rsidP="001F486E">
            <w:pPr>
              <w:spacing w:before="60"/>
              <w:rPr>
                <w:rFonts w:cstheme="minorHAnsi"/>
              </w:rPr>
            </w:pPr>
            <w:r w:rsidRPr="00505A45">
              <w:rPr>
                <w:rFonts w:cstheme="minorHAnsi"/>
              </w:rPr>
              <w:t xml:space="preserve"> </w:t>
            </w:r>
          </w:p>
          <w:p w:rsidR="00954333" w:rsidRPr="00505A45" w:rsidRDefault="00954333" w:rsidP="001F486E">
            <w:pPr>
              <w:spacing w:before="60"/>
              <w:rPr>
                <w:rFonts w:cstheme="minorHAnsi"/>
              </w:rPr>
            </w:pPr>
            <w:r w:rsidRPr="002E7A54">
              <w:rPr>
                <w:rFonts w:cstheme="minorHAnsi"/>
              </w:rPr>
              <w:t>(</w:t>
            </w:r>
            <w:r w:rsidRPr="002E7A54">
              <w:rPr>
                <w:rFonts w:cstheme="minorHAnsi"/>
                <w:lang w:val="en-US"/>
              </w:rPr>
              <w:t>ppt</w:t>
            </w:r>
            <w:r w:rsidR="001161FB" w:rsidRPr="002E7A54">
              <w:rPr>
                <w:rFonts w:cstheme="minorHAnsi"/>
              </w:rPr>
              <w:t>,</w:t>
            </w:r>
            <w:r w:rsidRPr="002E7A54">
              <w:rPr>
                <w:rFonts w:cstheme="minorHAnsi"/>
              </w:rPr>
              <w:t xml:space="preserve"> διαφάνει</w:t>
            </w:r>
            <w:r w:rsidR="002E7A54">
              <w:rPr>
                <w:rFonts w:cstheme="minorHAnsi"/>
              </w:rPr>
              <w:t>ες</w:t>
            </w:r>
            <w:r w:rsidRPr="002E7A54">
              <w:rPr>
                <w:rFonts w:cstheme="minorHAnsi"/>
              </w:rPr>
              <w:t xml:space="preserve"> </w:t>
            </w:r>
            <w:r w:rsidR="00D50F3A">
              <w:rPr>
                <w:rFonts w:cstheme="minorHAnsi"/>
              </w:rPr>
              <w:t>3</w:t>
            </w:r>
            <w:r w:rsidR="001F486E">
              <w:rPr>
                <w:rFonts w:cstheme="minorHAnsi"/>
              </w:rPr>
              <w:t>1</w:t>
            </w:r>
            <w:r w:rsidR="002E7A54">
              <w:rPr>
                <w:rFonts w:cstheme="minorHAnsi"/>
              </w:rPr>
              <w:t xml:space="preserve"> – </w:t>
            </w:r>
            <w:r w:rsidR="00D50F3A">
              <w:rPr>
                <w:rFonts w:cstheme="minorHAnsi"/>
              </w:rPr>
              <w:t>3</w:t>
            </w:r>
            <w:r w:rsidR="001F486E">
              <w:rPr>
                <w:rFonts w:cstheme="minorHAnsi"/>
              </w:rPr>
              <w:t>4</w:t>
            </w:r>
            <w:r w:rsidR="002E7A54">
              <w:rPr>
                <w:rFonts w:cstheme="minorHAnsi"/>
              </w:rPr>
              <w:t>)</w:t>
            </w:r>
            <w:r w:rsidR="0093476B" w:rsidRPr="00505A45">
              <w:rPr>
                <w:rFonts w:cstheme="minorHAnsi"/>
              </w:rPr>
              <w:t xml:space="preserve"> </w:t>
            </w:r>
          </w:p>
        </w:tc>
        <w:tc>
          <w:tcPr>
            <w:tcW w:w="4061" w:type="dxa"/>
          </w:tcPr>
          <w:p w:rsidR="006E0C48" w:rsidRDefault="006E0C48" w:rsidP="00A56446">
            <w:pPr>
              <w:rPr>
                <w:rFonts w:cstheme="minorHAnsi"/>
              </w:rPr>
            </w:pPr>
            <w:r>
              <w:t>Δίνετ</w:t>
            </w:r>
            <w:r w:rsidR="00A51BEF">
              <w:t>αι</w:t>
            </w:r>
            <w:r>
              <w:t xml:space="preserve"> η ευκαιρία στους συμμετέχοντες να εξοικειωθούν στο συνδυασμό τεχνικών Εκπαιδευτικού δράματος  και </w:t>
            </w:r>
            <w:r w:rsidRPr="006E0C4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Artful</w:t>
            </w:r>
            <w:r w:rsidRPr="0075483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Thinking</w:t>
            </w:r>
            <w:r>
              <w:rPr>
                <w:rFonts w:cstheme="minorHAnsi"/>
              </w:rPr>
              <w:t xml:space="preserve"> στη διερεύνηση ενός θέματος.</w:t>
            </w:r>
          </w:p>
          <w:p w:rsidR="006E0C48" w:rsidRDefault="006E0C48" w:rsidP="00A56446">
            <w:pPr>
              <w:rPr>
                <w:rFonts w:cstheme="minorHAnsi"/>
              </w:rPr>
            </w:pPr>
            <w:r>
              <w:rPr>
                <w:rFonts w:cstheme="minorHAnsi"/>
              </w:rPr>
              <w:t>Οι συμμετέχοντες κατανοούν ότι</w:t>
            </w:r>
            <w:r w:rsidR="003F018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με τις δύο παραπάνω </w:t>
            </w:r>
            <w:r w:rsidR="00F73634">
              <w:rPr>
                <w:rFonts w:cstheme="minorHAnsi"/>
              </w:rPr>
              <w:t>τεχνικές</w:t>
            </w:r>
            <w:r w:rsidR="003F0189">
              <w:rPr>
                <w:rFonts w:cstheme="minorHAnsi"/>
              </w:rPr>
              <w:t>,</w:t>
            </w:r>
            <w:r w:rsidR="00F73634">
              <w:rPr>
                <w:rFonts w:cstheme="minorHAnsi"/>
              </w:rPr>
              <w:t xml:space="preserve">  με ευκολία και με δημιουργικό τρόπο</w:t>
            </w:r>
            <w:r w:rsidR="003F0189">
              <w:rPr>
                <w:rFonts w:cstheme="minorHAnsi"/>
              </w:rPr>
              <w:t>,</w:t>
            </w:r>
            <w:r w:rsidR="00F73634">
              <w:rPr>
                <w:rFonts w:cstheme="minorHAnsi"/>
              </w:rPr>
              <w:t xml:space="preserve"> </w:t>
            </w:r>
            <w:r w:rsidR="00A51BEF">
              <w:rPr>
                <w:rFonts w:cstheme="minorHAnsi"/>
              </w:rPr>
              <w:t xml:space="preserve">έχουμε </w:t>
            </w:r>
            <w:r w:rsidR="00F73634">
              <w:rPr>
                <w:rFonts w:cstheme="minorHAnsi"/>
              </w:rPr>
              <w:t>παραγωγή κειμένου από τους μαθητές.</w:t>
            </w:r>
          </w:p>
          <w:p w:rsidR="00F73634" w:rsidRDefault="003F0189" w:rsidP="00A56446">
            <w:pPr>
              <w:rPr>
                <w:rFonts w:cstheme="minorHAnsi"/>
              </w:rPr>
            </w:pPr>
            <w:r>
              <w:rPr>
                <w:rFonts w:cstheme="minorHAnsi"/>
              </w:rPr>
              <w:t>Επίσης,</w:t>
            </w:r>
            <w:r w:rsidR="00F73634">
              <w:rPr>
                <w:rFonts w:cstheme="minorHAnsi"/>
              </w:rPr>
              <w:t xml:space="preserve"> κατανοούν ότι  οι παραπάνω τεχνικές μπορούν να αξιοποιούνται και στην αξιολόγηση.</w:t>
            </w:r>
          </w:p>
          <w:p w:rsidR="006E0C48" w:rsidRDefault="006E0C48" w:rsidP="00A56446"/>
          <w:p w:rsidR="004D09EC" w:rsidRPr="00505A45" w:rsidRDefault="00F73634" w:rsidP="00F73634">
            <w:pPr>
              <w:rPr>
                <w:rFonts w:cstheme="minorHAnsi"/>
              </w:rPr>
            </w:pPr>
            <w:r>
              <w:rPr>
                <w:rFonts w:cstheme="minorHAnsi"/>
              </w:rPr>
              <w:t>Θα χρησιμοποιηθεί ως παράδειγμα η ΘΕ 2</w:t>
            </w:r>
            <w:r w:rsidR="008136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της β’ γυμνασίου από το νέο ΠΣ. </w:t>
            </w:r>
          </w:p>
        </w:tc>
      </w:tr>
      <w:tr w:rsidR="001D69D3" w:rsidRPr="00505A45" w:rsidTr="00505A45">
        <w:trPr>
          <w:jc w:val="center"/>
        </w:trPr>
        <w:tc>
          <w:tcPr>
            <w:tcW w:w="675" w:type="dxa"/>
            <w:vAlign w:val="center"/>
          </w:tcPr>
          <w:p w:rsidR="001D69D3" w:rsidRPr="00505A45" w:rsidRDefault="0093476B" w:rsidP="00A3407A">
            <w:pPr>
              <w:jc w:val="center"/>
              <w:rPr>
                <w:rFonts w:cstheme="minorHAnsi"/>
              </w:rPr>
            </w:pPr>
            <w:r w:rsidRPr="00505A45">
              <w:rPr>
                <w:rFonts w:cstheme="minorHAnsi"/>
              </w:rPr>
              <w:t>4</w:t>
            </w:r>
          </w:p>
        </w:tc>
        <w:tc>
          <w:tcPr>
            <w:tcW w:w="712" w:type="dxa"/>
            <w:vAlign w:val="center"/>
          </w:tcPr>
          <w:p w:rsidR="001D69D3" w:rsidRPr="00505A45" w:rsidRDefault="002E7A54" w:rsidP="009347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4D09EC" w:rsidRPr="00505A45">
              <w:rPr>
                <w:rFonts w:cstheme="minorHAnsi"/>
              </w:rPr>
              <w:t>΄</w:t>
            </w:r>
          </w:p>
        </w:tc>
        <w:tc>
          <w:tcPr>
            <w:tcW w:w="4858" w:type="dxa"/>
          </w:tcPr>
          <w:p w:rsidR="001F486E" w:rsidRDefault="003113BC" w:rsidP="009347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Με βάση την ιστορία του Ζακχαίου </w:t>
            </w:r>
            <w:r w:rsidR="008340F0">
              <w:rPr>
                <w:rFonts w:cstheme="minorHAnsi"/>
              </w:rPr>
              <w:t>και με τη συμβολή της τέχνης</w:t>
            </w:r>
            <w:r w:rsidR="00940A33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οι </w:t>
            </w:r>
            <w:r w:rsidR="00F73634">
              <w:rPr>
                <w:rFonts w:cstheme="minorHAnsi"/>
              </w:rPr>
              <w:t>συμμετέχοντες</w:t>
            </w:r>
            <w:r>
              <w:rPr>
                <w:rFonts w:cstheme="minorHAnsi"/>
              </w:rPr>
              <w:t xml:space="preserve"> θα ασκηθούν στο μοτίβο του </w:t>
            </w:r>
            <w:r>
              <w:rPr>
                <w:rFonts w:cstheme="minorHAnsi"/>
                <w:lang w:val="en-US"/>
              </w:rPr>
              <w:t>Artful</w:t>
            </w:r>
            <w:r w:rsidRPr="00754838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Thinking</w:t>
            </w:r>
            <w:r>
              <w:rPr>
                <w:rFonts w:cstheme="minorHAnsi"/>
              </w:rPr>
              <w:t xml:space="preserve">: </w:t>
            </w:r>
            <w:r w:rsidR="008340F0" w:rsidRPr="00940A33">
              <w:rPr>
                <w:rFonts w:cstheme="minorHAnsi"/>
                <w:i/>
              </w:rPr>
              <w:t>«</w:t>
            </w:r>
            <w:r w:rsidRPr="00940A33">
              <w:rPr>
                <w:rFonts w:cstheme="minorHAnsi"/>
                <w:i/>
              </w:rPr>
              <w:t>αντιλαμβάνομαι – γνωρίζω – φροντίζω</w:t>
            </w:r>
            <w:r w:rsidR="008340F0" w:rsidRPr="00940A33">
              <w:rPr>
                <w:rFonts w:cstheme="minorHAnsi"/>
                <w:i/>
              </w:rPr>
              <w:t>»</w:t>
            </w:r>
            <w:r>
              <w:rPr>
                <w:rFonts w:cstheme="minorHAnsi"/>
              </w:rPr>
              <w:t xml:space="preserve"> </w:t>
            </w:r>
          </w:p>
          <w:p w:rsidR="001F486E" w:rsidRDefault="001F486E" w:rsidP="0093476B">
            <w:pPr>
              <w:rPr>
                <w:rFonts w:cstheme="minorHAnsi"/>
              </w:rPr>
            </w:pPr>
          </w:p>
          <w:p w:rsidR="003113BC" w:rsidRDefault="008340F0" w:rsidP="0093476B">
            <w:pPr>
              <w:rPr>
                <w:rFonts w:cstheme="minorHAnsi"/>
              </w:rPr>
            </w:pPr>
            <w:r>
              <w:rPr>
                <w:rFonts w:cstheme="minorHAnsi"/>
              </w:rPr>
              <w:t>Αναστοχασμός</w:t>
            </w:r>
            <w:r w:rsidR="003113BC">
              <w:rPr>
                <w:rFonts w:cstheme="minorHAnsi"/>
              </w:rPr>
              <w:t xml:space="preserve"> </w:t>
            </w:r>
            <w:r w:rsidR="008B566C">
              <w:rPr>
                <w:rFonts w:cstheme="minorHAnsi"/>
              </w:rPr>
              <w:t>- συζήτηση</w:t>
            </w:r>
          </w:p>
          <w:p w:rsidR="008340F0" w:rsidRDefault="008340F0" w:rsidP="0093476B">
            <w:pPr>
              <w:rPr>
                <w:rFonts w:cstheme="minorHAnsi"/>
              </w:rPr>
            </w:pPr>
          </w:p>
          <w:p w:rsidR="003113BC" w:rsidRDefault="003113BC" w:rsidP="0093476B">
            <w:pPr>
              <w:rPr>
                <w:rFonts w:cstheme="minorHAnsi"/>
              </w:rPr>
            </w:pPr>
          </w:p>
          <w:p w:rsidR="001D69D3" w:rsidRPr="00505A45" w:rsidRDefault="008340F0" w:rsidP="008B566C">
            <w:pPr>
              <w:rPr>
                <w:rFonts w:cstheme="minorHAnsi"/>
              </w:rPr>
            </w:pPr>
            <w:r w:rsidRPr="002E7A54">
              <w:rPr>
                <w:rFonts w:cstheme="minorHAnsi"/>
              </w:rPr>
              <w:lastRenderedPageBreak/>
              <w:t xml:space="preserve">(ppt, διαφάνειες </w:t>
            </w:r>
            <w:r w:rsidR="00D50F3A">
              <w:rPr>
                <w:rFonts w:cstheme="minorHAnsi"/>
              </w:rPr>
              <w:t>3</w:t>
            </w:r>
            <w:r w:rsidR="008B566C">
              <w:rPr>
                <w:rFonts w:cstheme="minorHAnsi"/>
              </w:rPr>
              <w:t>5</w:t>
            </w:r>
            <w:r w:rsidR="002E7A54" w:rsidRPr="002E7A54">
              <w:rPr>
                <w:rFonts w:cstheme="minorHAnsi"/>
              </w:rPr>
              <w:t xml:space="preserve"> - </w:t>
            </w:r>
            <w:r w:rsidR="00D50F3A">
              <w:rPr>
                <w:rFonts w:cstheme="minorHAnsi"/>
              </w:rPr>
              <w:t>4</w:t>
            </w:r>
            <w:r w:rsidR="008B566C">
              <w:rPr>
                <w:rFonts w:cstheme="minorHAnsi"/>
              </w:rPr>
              <w:t>0</w:t>
            </w:r>
            <w:r w:rsidRPr="002E7A54">
              <w:rPr>
                <w:rFonts w:cstheme="minorHAnsi"/>
              </w:rPr>
              <w:t>)</w:t>
            </w:r>
          </w:p>
        </w:tc>
        <w:tc>
          <w:tcPr>
            <w:tcW w:w="4061" w:type="dxa"/>
          </w:tcPr>
          <w:p w:rsidR="0081362C" w:rsidRDefault="00F73634" w:rsidP="0081362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Η εξοικείωση με </w:t>
            </w:r>
            <w:r w:rsidR="008B566C">
              <w:rPr>
                <w:rFonts w:cstheme="minorHAnsi"/>
              </w:rPr>
              <w:t xml:space="preserve">το μοτίβο </w:t>
            </w:r>
            <w:r w:rsidR="008B566C" w:rsidRPr="008B566C">
              <w:rPr>
                <w:rFonts w:cstheme="minorHAnsi"/>
                <w:i/>
              </w:rPr>
              <w:t>«αντιλαμβάνομαι – γνωρίζω – φροντίζω»</w:t>
            </w:r>
            <w:r>
              <w:rPr>
                <w:rFonts w:cstheme="minorHAnsi"/>
              </w:rPr>
              <w:t xml:space="preserve">  </w:t>
            </w:r>
            <w:r w:rsidR="003F0189">
              <w:rPr>
                <w:rFonts w:cstheme="minorHAnsi"/>
              </w:rPr>
              <w:t xml:space="preserve">θα δώσει στους συμμετέχοντες ένα ακόμη εργαλείο μέσω του οποίου προσεγγίζονται οι </w:t>
            </w:r>
            <w:r>
              <w:rPr>
                <w:rFonts w:cstheme="minorHAnsi"/>
              </w:rPr>
              <w:t xml:space="preserve"> διαφορετικές οπτικές θέασης ενός θέματος ή μιας κατάστασης</w:t>
            </w:r>
            <w:r w:rsidR="008B566C">
              <w:rPr>
                <w:rFonts w:cstheme="minorHAnsi"/>
              </w:rPr>
              <w:t>.</w:t>
            </w:r>
            <w:r w:rsidR="003F0189">
              <w:rPr>
                <w:rFonts w:cstheme="minorHAnsi"/>
              </w:rPr>
              <w:t xml:space="preserve"> </w:t>
            </w:r>
          </w:p>
          <w:p w:rsidR="008B566C" w:rsidRDefault="008B566C" w:rsidP="0081362C">
            <w:pPr>
              <w:rPr>
                <w:rFonts w:cstheme="minorHAnsi"/>
              </w:rPr>
            </w:pPr>
          </w:p>
          <w:p w:rsidR="001D69D3" w:rsidRPr="00505A45" w:rsidRDefault="0081362C" w:rsidP="0081362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Θα χρησιμοποιηθεί ως παράδειγμα η ΘΕ 2 της β’ γυμνασίου από το νέο ΠΣ.</w:t>
            </w:r>
          </w:p>
        </w:tc>
      </w:tr>
      <w:tr w:rsidR="004D09EC" w:rsidRPr="00505A45" w:rsidTr="00505A45">
        <w:trPr>
          <w:jc w:val="center"/>
        </w:trPr>
        <w:tc>
          <w:tcPr>
            <w:tcW w:w="1387" w:type="dxa"/>
            <w:gridSpan w:val="2"/>
            <w:shd w:val="clear" w:color="auto" w:fill="DBE5F1" w:themeFill="accent1" w:themeFillTint="33"/>
            <w:vAlign w:val="center"/>
          </w:tcPr>
          <w:p w:rsidR="004D09EC" w:rsidRPr="00505A45" w:rsidRDefault="004D09EC" w:rsidP="004D09EC">
            <w:pPr>
              <w:jc w:val="center"/>
              <w:rPr>
                <w:rFonts w:cstheme="minorHAnsi"/>
                <w:b/>
              </w:rPr>
            </w:pPr>
            <w:r w:rsidRPr="00505A45">
              <w:rPr>
                <w:rFonts w:cstheme="minorHAnsi"/>
                <w:b/>
              </w:rPr>
              <w:lastRenderedPageBreak/>
              <w:t>Αξιολόγηση</w:t>
            </w:r>
          </w:p>
        </w:tc>
        <w:tc>
          <w:tcPr>
            <w:tcW w:w="8919" w:type="dxa"/>
            <w:gridSpan w:val="2"/>
          </w:tcPr>
          <w:p w:rsidR="008340F0" w:rsidRDefault="008340F0" w:rsidP="008340F0">
            <w:pPr>
              <w:rPr>
                <w:rFonts w:cstheme="minorHAnsi"/>
              </w:rPr>
            </w:pPr>
          </w:p>
          <w:p w:rsidR="001218AB" w:rsidRDefault="001218AB" w:rsidP="001218AB">
            <w:pPr>
              <w:rPr>
                <w:rFonts w:cstheme="minorHAnsi"/>
              </w:rPr>
            </w:pPr>
            <w:r>
              <w:rPr>
                <w:rFonts w:cstheme="minorHAnsi"/>
              </w:rPr>
              <w:t>Στο τελευταίο 10λεπτ</w:t>
            </w:r>
            <w:r w:rsidR="00B864EE">
              <w:rPr>
                <w:rFonts w:cstheme="minorHAnsi"/>
              </w:rPr>
              <w:t>ο</w:t>
            </w:r>
            <w:r>
              <w:rPr>
                <w:rFonts w:cstheme="minorHAnsi"/>
              </w:rPr>
              <w:t xml:space="preserve"> θα γίνει σ</w:t>
            </w:r>
            <w:r w:rsidR="008340F0">
              <w:rPr>
                <w:rFonts w:cstheme="minorHAnsi"/>
              </w:rPr>
              <w:t xml:space="preserve">υζήτηση </w:t>
            </w:r>
            <w:r>
              <w:rPr>
                <w:rFonts w:cstheme="minorHAnsi"/>
              </w:rPr>
              <w:t xml:space="preserve">με βάση ερωτήματα που θα θέσει η ομάδα. </w:t>
            </w:r>
          </w:p>
          <w:p w:rsidR="004D09EC" w:rsidRPr="00505A45" w:rsidRDefault="001218AB" w:rsidP="000A1D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Η αξιολόγηση του εργαστηρίου θα γίνει  από τους συμμετέχοντες με την  τεχνική: </w:t>
            </w:r>
            <w:r w:rsidRPr="00E31DA6">
              <w:rPr>
                <w:rFonts w:cstheme="minorHAnsi"/>
                <w:i/>
              </w:rPr>
              <w:t>«καταθέτω με μια λέξη  ό,τι βίωσα στο εργαστήριο»</w:t>
            </w:r>
            <w:r w:rsidR="000A1DD6" w:rsidRPr="00E31DA6">
              <w:rPr>
                <w:rFonts w:cstheme="minorHAnsi"/>
                <w:i/>
              </w:rPr>
              <w:t xml:space="preserve">, </w:t>
            </w:r>
            <w:r w:rsidR="000A1DD6">
              <w:rPr>
                <w:rFonts w:cstheme="minorHAnsi"/>
              </w:rPr>
              <w:t>καθώς και μέσω του φύλλου παρατήρησης της ευρύτερης ομάδας των παρατηρητών.</w:t>
            </w:r>
          </w:p>
        </w:tc>
      </w:tr>
    </w:tbl>
    <w:p w:rsidR="00A710B7" w:rsidRDefault="00A710B7" w:rsidP="00505A45">
      <w:pPr>
        <w:jc w:val="right"/>
      </w:pPr>
    </w:p>
    <w:sectPr w:rsidR="00A710B7" w:rsidSect="00505A45">
      <w:footerReference w:type="default" r:id="rId9"/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86" w:rsidRDefault="00471F86" w:rsidP="00552A9C">
      <w:pPr>
        <w:spacing w:line="240" w:lineRule="auto"/>
      </w:pPr>
      <w:r>
        <w:separator/>
      </w:r>
    </w:p>
  </w:endnote>
  <w:endnote w:type="continuationSeparator" w:id="0">
    <w:p w:rsidR="00471F86" w:rsidRDefault="00471F86" w:rsidP="00552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94935"/>
      <w:docPartObj>
        <w:docPartGallery w:val="Page Numbers (Bottom of Page)"/>
        <w:docPartUnique/>
      </w:docPartObj>
    </w:sdtPr>
    <w:sdtEndPr/>
    <w:sdtContent>
      <w:p w:rsidR="006E0C48" w:rsidRDefault="00471F8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6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C48" w:rsidRDefault="006E0C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86" w:rsidRDefault="00471F86" w:rsidP="00552A9C">
      <w:pPr>
        <w:spacing w:line="240" w:lineRule="auto"/>
      </w:pPr>
      <w:r>
        <w:separator/>
      </w:r>
    </w:p>
  </w:footnote>
  <w:footnote w:type="continuationSeparator" w:id="0">
    <w:p w:rsidR="00471F86" w:rsidRDefault="00471F86" w:rsidP="00552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C1E"/>
    <w:multiLevelType w:val="hybridMultilevel"/>
    <w:tmpl w:val="3474A49E"/>
    <w:lvl w:ilvl="0" w:tplc="C50E60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0E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E8A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678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413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ED3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48F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84D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017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1B5FD3"/>
    <w:multiLevelType w:val="hybridMultilevel"/>
    <w:tmpl w:val="CCA6B022"/>
    <w:lvl w:ilvl="0" w:tplc="98EE6F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B24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B2A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B8DF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C46C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F20F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C0D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3C87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CA15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230676C"/>
    <w:multiLevelType w:val="hybridMultilevel"/>
    <w:tmpl w:val="E50A7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F4BEE"/>
    <w:multiLevelType w:val="hybridMultilevel"/>
    <w:tmpl w:val="7B947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371475"/>
    <w:multiLevelType w:val="hybridMultilevel"/>
    <w:tmpl w:val="11A43988"/>
    <w:lvl w:ilvl="0" w:tplc="7EF89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4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01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E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4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08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A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2B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DC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D4"/>
    <w:rsid w:val="00005E0E"/>
    <w:rsid w:val="000230DA"/>
    <w:rsid w:val="00067266"/>
    <w:rsid w:val="00067E6F"/>
    <w:rsid w:val="000A1DD6"/>
    <w:rsid w:val="000A7F26"/>
    <w:rsid w:val="000B44FF"/>
    <w:rsid w:val="000F4B2E"/>
    <w:rsid w:val="001161FB"/>
    <w:rsid w:val="001218AB"/>
    <w:rsid w:val="00134D88"/>
    <w:rsid w:val="00143191"/>
    <w:rsid w:val="00147F52"/>
    <w:rsid w:val="0015441A"/>
    <w:rsid w:val="001A0647"/>
    <w:rsid w:val="001A1017"/>
    <w:rsid w:val="001D69D3"/>
    <w:rsid w:val="001E68AE"/>
    <w:rsid w:val="001F2CBF"/>
    <w:rsid w:val="001F486E"/>
    <w:rsid w:val="002229D2"/>
    <w:rsid w:val="00261341"/>
    <w:rsid w:val="00261D17"/>
    <w:rsid w:val="00270059"/>
    <w:rsid w:val="002962D0"/>
    <w:rsid w:val="002B1B73"/>
    <w:rsid w:val="002D59D1"/>
    <w:rsid w:val="002D6EE5"/>
    <w:rsid w:val="002E7A54"/>
    <w:rsid w:val="0030671B"/>
    <w:rsid w:val="003106A3"/>
    <w:rsid w:val="003113BC"/>
    <w:rsid w:val="00337C73"/>
    <w:rsid w:val="00355520"/>
    <w:rsid w:val="003F0189"/>
    <w:rsid w:val="0040651C"/>
    <w:rsid w:val="00413295"/>
    <w:rsid w:val="00430B13"/>
    <w:rsid w:val="00471F86"/>
    <w:rsid w:val="00472F79"/>
    <w:rsid w:val="00475134"/>
    <w:rsid w:val="004C199C"/>
    <w:rsid w:val="004D09EC"/>
    <w:rsid w:val="004D299B"/>
    <w:rsid w:val="004F00CA"/>
    <w:rsid w:val="00505A45"/>
    <w:rsid w:val="0051056B"/>
    <w:rsid w:val="005413A2"/>
    <w:rsid w:val="00552A9C"/>
    <w:rsid w:val="00571399"/>
    <w:rsid w:val="00572714"/>
    <w:rsid w:val="005A4298"/>
    <w:rsid w:val="005A687C"/>
    <w:rsid w:val="005C17C7"/>
    <w:rsid w:val="005D4679"/>
    <w:rsid w:val="006265AB"/>
    <w:rsid w:val="00641954"/>
    <w:rsid w:val="00642E58"/>
    <w:rsid w:val="00661819"/>
    <w:rsid w:val="00664543"/>
    <w:rsid w:val="0067631D"/>
    <w:rsid w:val="006C28F0"/>
    <w:rsid w:val="006C732A"/>
    <w:rsid w:val="006D6918"/>
    <w:rsid w:val="006E0C48"/>
    <w:rsid w:val="006F1CB8"/>
    <w:rsid w:val="006F66FA"/>
    <w:rsid w:val="00704267"/>
    <w:rsid w:val="00720F91"/>
    <w:rsid w:val="007223A3"/>
    <w:rsid w:val="007305ED"/>
    <w:rsid w:val="00735E8C"/>
    <w:rsid w:val="00754838"/>
    <w:rsid w:val="00762D2D"/>
    <w:rsid w:val="00777274"/>
    <w:rsid w:val="00790C1D"/>
    <w:rsid w:val="007B6C32"/>
    <w:rsid w:val="007E5749"/>
    <w:rsid w:val="007F767E"/>
    <w:rsid w:val="007F7F32"/>
    <w:rsid w:val="0081362C"/>
    <w:rsid w:val="008340F0"/>
    <w:rsid w:val="00835B28"/>
    <w:rsid w:val="00836E9F"/>
    <w:rsid w:val="008451D1"/>
    <w:rsid w:val="008545C3"/>
    <w:rsid w:val="00884C54"/>
    <w:rsid w:val="008B566C"/>
    <w:rsid w:val="0093476B"/>
    <w:rsid w:val="00940A33"/>
    <w:rsid w:val="00940C64"/>
    <w:rsid w:val="009509A9"/>
    <w:rsid w:val="00954333"/>
    <w:rsid w:val="00954BEF"/>
    <w:rsid w:val="00984267"/>
    <w:rsid w:val="00A3407A"/>
    <w:rsid w:val="00A435E9"/>
    <w:rsid w:val="00A47943"/>
    <w:rsid w:val="00A51BEF"/>
    <w:rsid w:val="00A56446"/>
    <w:rsid w:val="00A575AB"/>
    <w:rsid w:val="00A67D78"/>
    <w:rsid w:val="00A710B7"/>
    <w:rsid w:val="00AC4864"/>
    <w:rsid w:val="00AC76AA"/>
    <w:rsid w:val="00AF75D4"/>
    <w:rsid w:val="00B864EE"/>
    <w:rsid w:val="00C01653"/>
    <w:rsid w:val="00C24929"/>
    <w:rsid w:val="00C7056F"/>
    <w:rsid w:val="00C718E5"/>
    <w:rsid w:val="00CE0EE6"/>
    <w:rsid w:val="00CF21EF"/>
    <w:rsid w:val="00CF53CF"/>
    <w:rsid w:val="00D14B6C"/>
    <w:rsid w:val="00D50F3A"/>
    <w:rsid w:val="00D521CF"/>
    <w:rsid w:val="00DA34F7"/>
    <w:rsid w:val="00DF244F"/>
    <w:rsid w:val="00E0021B"/>
    <w:rsid w:val="00E31DA6"/>
    <w:rsid w:val="00E52382"/>
    <w:rsid w:val="00E76AF4"/>
    <w:rsid w:val="00EA17B4"/>
    <w:rsid w:val="00EB577B"/>
    <w:rsid w:val="00ED52E9"/>
    <w:rsid w:val="00F170C3"/>
    <w:rsid w:val="00F73634"/>
    <w:rsid w:val="00F80A59"/>
    <w:rsid w:val="00F87D75"/>
    <w:rsid w:val="00FB1462"/>
    <w:rsid w:val="00FF4C36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79916-847E-44D2-B397-39214C51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5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265AB"/>
    <w:rPr>
      <w:i/>
      <w:iCs/>
    </w:rPr>
  </w:style>
  <w:style w:type="paragraph" w:styleId="a5">
    <w:name w:val="List Paragraph"/>
    <w:basedOn w:val="a"/>
    <w:uiPriority w:val="34"/>
    <w:qFormat/>
    <w:rsid w:val="00954333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552A9C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552A9C"/>
  </w:style>
  <w:style w:type="paragraph" w:styleId="a7">
    <w:name w:val="footer"/>
    <w:basedOn w:val="a"/>
    <w:link w:val="Char0"/>
    <w:uiPriority w:val="99"/>
    <w:unhideWhenUsed/>
    <w:rsid w:val="00552A9C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Υποσέλιδο Char"/>
    <w:basedOn w:val="a0"/>
    <w:link w:val="a7"/>
    <w:uiPriority w:val="99"/>
    <w:rsid w:val="00552A9C"/>
  </w:style>
  <w:style w:type="paragraph" w:styleId="a8">
    <w:name w:val="Balloon Text"/>
    <w:basedOn w:val="a"/>
    <w:link w:val="Char1"/>
    <w:uiPriority w:val="99"/>
    <w:semiHidden/>
    <w:unhideWhenUsed/>
    <w:rsid w:val="00552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5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28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19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581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9873-3986-4687-901F-98322595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Σταυρος Γιαγκαζογλου</cp:lastModifiedBy>
  <cp:revision>2</cp:revision>
  <dcterms:created xsi:type="dcterms:W3CDTF">2017-01-14T20:43:00Z</dcterms:created>
  <dcterms:modified xsi:type="dcterms:W3CDTF">2017-01-14T20:43:00Z</dcterms:modified>
</cp:coreProperties>
</file>